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626BA">
      <w:pPr>
        <w:spacing w:afterLines="50" w:line="600" w:lineRule="exact"/>
        <w:jc w:val="center"/>
        <w:rPr>
          <w:rFonts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4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2260"/>
        <w:gridCol w:w="419"/>
        <w:gridCol w:w="781"/>
        <w:gridCol w:w="74"/>
        <w:gridCol w:w="823"/>
        <w:gridCol w:w="1134"/>
        <w:gridCol w:w="2683"/>
      </w:tblGrid>
      <w:tr w14:paraId="498D6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1450" w:type="dxa"/>
            <w:vAlign w:val="center"/>
          </w:tcPr>
          <w:p w14:paraId="0C5BE3C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Align w:val="center"/>
          </w:tcPr>
          <w:p w14:paraId="0B944A70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“菖蒲达人”的草样年华</w:t>
            </w:r>
          </w:p>
        </w:tc>
        <w:tc>
          <w:tcPr>
            <w:tcW w:w="1957" w:type="dxa"/>
            <w:gridSpan w:val="2"/>
            <w:vAlign w:val="center"/>
          </w:tcPr>
          <w:p w14:paraId="666CBCDF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参评项目</w:t>
            </w:r>
          </w:p>
          <w:p w14:paraId="0F8C36E8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（刊发形式）</w:t>
            </w:r>
          </w:p>
        </w:tc>
        <w:tc>
          <w:tcPr>
            <w:tcW w:w="2683" w:type="dxa"/>
            <w:vAlign w:val="center"/>
          </w:tcPr>
          <w:p w14:paraId="60DF2351">
            <w:pPr>
              <w:jc w:val="center"/>
              <w:rPr>
                <w:rFonts w:hint="default" w:ascii="仿宋" w:hAnsi="仿宋" w:eastAsia="仿宋" w:cs="Times New Roman"/>
                <w:b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副刊作品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报纸）</w:t>
            </w:r>
          </w:p>
        </w:tc>
      </w:tr>
      <w:tr w14:paraId="454FB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450" w:type="dxa"/>
            <w:vAlign w:val="center"/>
          </w:tcPr>
          <w:p w14:paraId="0E8181E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</w:rPr>
              <w:t>字数</w:t>
            </w:r>
          </w:p>
        </w:tc>
        <w:tc>
          <w:tcPr>
            <w:tcW w:w="3534" w:type="dxa"/>
            <w:gridSpan w:val="4"/>
            <w:vAlign w:val="center"/>
          </w:tcPr>
          <w:p w14:paraId="18434BA9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b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3620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eastAsia="zh-CN"/>
              </w:rPr>
              <w:t>字</w:t>
            </w:r>
          </w:p>
        </w:tc>
        <w:tc>
          <w:tcPr>
            <w:tcW w:w="1957" w:type="dxa"/>
            <w:gridSpan w:val="2"/>
            <w:vAlign w:val="center"/>
          </w:tcPr>
          <w:p w14:paraId="3523DDDE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2683" w:type="dxa"/>
            <w:vAlign w:val="center"/>
          </w:tcPr>
          <w:p w14:paraId="12D7EFCC">
            <w:pPr>
              <w:spacing w:line="260" w:lineRule="exact"/>
              <w:jc w:val="center"/>
              <w:rPr>
                <w:rFonts w:ascii="仿宋" w:hAnsi="仿宋" w:eastAsia="仿宋" w:cs="Times New Roman"/>
                <w:b/>
                <w:color w:val="000000"/>
                <w:sz w:val="28"/>
              </w:rPr>
            </w:pPr>
            <w:r>
              <w:rPr>
                <w:rFonts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报告文学</w:t>
            </w:r>
          </w:p>
        </w:tc>
      </w:tr>
      <w:tr w14:paraId="6BD06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450" w:type="dxa"/>
            <w:vAlign w:val="center"/>
          </w:tcPr>
          <w:p w14:paraId="15E3D0E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716C5FE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 w14:paraId="5EEE2333">
            <w:pPr>
              <w:spacing w:line="240" w:lineRule="auto"/>
              <w:jc w:val="center"/>
              <w:rPr>
                <w:rFonts w:ascii="仿宋_GB2312" w:hAnsi="华文中宋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夏东华、王晓明</w:t>
            </w:r>
          </w:p>
        </w:tc>
        <w:tc>
          <w:tcPr>
            <w:tcW w:w="855" w:type="dxa"/>
            <w:gridSpan w:val="2"/>
            <w:vAlign w:val="center"/>
          </w:tcPr>
          <w:p w14:paraId="671C88E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 w14:paraId="47C96FF6">
            <w:pPr>
              <w:spacing w:line="240" w:lineRule="auto"/>
              <w:jc w:val="center"/>
              <w:rPr>
                <w:rFonts w:ascii="仿宋" w:hAnsi="仿宋" w:eastAsia="仿宋" w:cs="Times New Roman"/>
                <w:b/>
                <w:color w:val="000000"/>
                <w:w w:val="9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邹志兵、艾建新</w:t>
            </w:r>
          </w:p>
        </w:tc>
      </w:tr>
      <w:tr w14:paraId="0EDA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450" w:type="dxa"/>
            <w:vAlign w:val="center"/>
          </w:tcPr>
          <w:p w14:paraId="544AF2B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 w14:paraId="78F39312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鹰潭市融媒体中心</w:t>
            </w:r>
          </w:p>
        </w:tc>
        <w:tc>
          <w:tcPr>
            <w:tcW w:w="1678" w:type="dxa"/>
            <w:gridSpan w:val="3"/>
            <w:vAlign w:val="center"/>
          </w:tcPr>
          <w:p w14:paraId="000145CE">
            <w:pPr>
              <w:spacing w:line="260" w:lineRule="exact"/>
              <w:rPr>
                <w:rFonts w:ascii="华文中宋" w:hAnsi="华文中宋" w:eastAsia="华文中宋" w:cs="Times New Roman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18"/>
              </w:rPr>
              <w:t>发布端/账号/</w:t>
            </w:r>
          </w:p>
          <w:p w14:paraId="21EF16F8">
            <w:pPr>
              <w:spacing w:line="260" w:lineRule="exact"/>
              <w:rPr>
                <w:rFonts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18"/>
              </w:rPr>
              <w:t>媒体名称</w:t>
            </w:r>
          </w:p>
        </w:tc>
        <w:tc>
          <w:tcPr>
            <w:tcW w:w="3817" w:type="dxa"/>
            <w:gridSpan w:val="2"/>
            <w:vAlign w:val="center"/>
          </w:tcPr>
          <w:p w14:paraId="39955E4C">
            <w:pPr>
              <w:spacing w:line="260" w:lineRule="exact"/>
              <w:ind w:firstLine="960" w:firstLineChars="400"/>
              <w:jc w:val="both"/>
              <w:rPr>
                <w:rFonts w:hint="default" w:ascii="仿宋_GB2312" w:hAnsi="仿宋" w:eastAsia="仿宋" w:cs="Times New Roman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鹰潭日报</w:t>
            </w:r>
          </w:p>
        </w:tc>
      </w:tr>
      <w:tr w14:paraId="62943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1450" w:type="dxa"/>
            <w:vAlign w:val="center"/>
          </w:tcPr>
          <w:p w14:paraId="0600665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刊播栏目或版面</w:t>
            </w:r>
          </w:p>
        </w:tc>
        <w:tc>
          <w:tcPr>
            <w:tcW w:w="2679" w:type="dxa"/>
            <w:gridSpan w:val="2"/>
            <w:vAlign w:val="center"/>
          </w:tcPr>
          <w:p w14:paraId="52324439">
            <w:pPr>
              <w:spacing w:line="260" w:lineRule="exact"/>
              <w:jc w:val="center"/>
              <w:rPr>
                <w:rFonts w:ascii="仿宋" w:hAnsi="仿宋" w:eastAsia="仿宋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龙虎山</w:t>
            </w:r>
            <w:r>
              <w:rPr>
                <w:rFonts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版</w:t>
            </w:r>
          </w:p>
        </w:tc>
        <w:tc>
          <w:tcPr>
            <w:tcW w:w="855" w:type="dxa"/>
            <w:gridSpan w:val="2"/>
            <w:vAlign w:val="center"/>
          </w:tcPr>
          <w:p w14:paraId="65F1E51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 w14:paraId="441E406E">
            <w:pPr>
              <w:spacing w:line="260" w:lineRule="exact"/>
              <w:jc w:val="center"/>
              <w:rPr>
                <w:rFonts w:ascii="仿宋" w:hAnsi="仿宋" w:eastAsia="仿宋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2024年12月19日</w:t>
            </w:r>
          </w:p>
        </w:tc>
      </w:tr>
      <w:tr w14:paraId="504E3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  <w:jc w:val="center"/>
        </w:trPr>
        <w:tc>
          <w:tcPr>
            <w:tcW w:w="1450" w:type="dxa"/>
            <w:vAlign w:val="center"/>
          </w:tcPr>
          <w:p w14:paraId="43D7EF1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︵</w:t>
            </w:r>
          </w:p>
          <w:p w14:paraId="4C1FB4A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作采</w:t>
            </w:r>
          </w:p>
          <w:p w14:paraId="3BDD967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品编</w:t>
            </w:r>
          </w:p>
          <w:p w14:paraId="59458EC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简过</w:t>
            </w:r>
          </w:p>
          <w:p w14:paraId="39CA19DB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介程</w:t>
            </w:r>
          </w:p>
          <w:p w14:paraId="1EC3814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 w14:paraId="09872F4E">
            <w:pPr>
              <w:ind w:firstLine="470" w:firstLineChars="196"/>
              <w:rPr>
                <w:rFonts w:hint="eastAsia" w:ascii="仿宋" w:hAnsi="仿宋" w:eastAsia="仿宋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近年来，鹰潭市作为国家</w:t>
            </w:r>
            <w:bookmarkStart w:id="0" w:name="OLE_LINK2"/>
            <w:bookmarkStart w:id="1" w:name="OLE_LINK1"/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城乡融合发展</w:t>
            </w:r>
            <w:bookmarkEnd w:id="0"/>
            <w:bookmarkEnd w:id="1"/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试验区，陆续涌现出一批值得浓墨重彩书写的典型人物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典型事迹。记者在日常采访中，沉下心来、深入基层，重点关注了城乡融合发展工作的生力军——“新农人”这一群体，并从众多产业带头人中，筛选出一个相对“冷门”的产业和相对“草根”的人物，多次跟踪采访，提炼报道主题，通过主人公创业过程中的几个生动鲜活的事例，较好地描画出主人公身份、生活、思想的变化和敢于创新创业的理想追求，从小角度、小切口入手，以小见大反映出在鹰潭城乡融合发展这片“希望的田野”上，大众创业、万众创新的火热现场和生动实践。</w:t>
            </w:r>
          </w:p>
        </w:tc>
      </w:tr>
      <w:tr w14:paraId="7BF1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exact"/>
          <w:jc w:val="center"/>
        </w:trPr>
        <w:tc>
          <w:tcPr>
            <w:tcW w:w="1450" w:type="dxa"/>
            <w:vAlign w:val="center"/>
          </w:tcPr>
          <w:p w14:paraId="140E0CF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社</w:t>
            </w:r>
          </w:p>
          <w:p w14:paraId="252204FB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会</w:t>
            </w:r>
          </w:p>
          <w:p w14:paraId="11C85A04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效</w:t>
            </w:r>
          </w:p>
          <w:p w14:paraId="7C751A4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 w14:paraId="42620553">
            <w:pPr>
              <w:ind w:firstLine="470" w:firstLineChars="196"/>
              <w:rPr>
                <w:rFonts w:ascii="仿宋" w:hAnsi="仿宋" w:eastAsia="仿宋" w:cs="仿宋"/>
                <w:b/>
                <w:color w:val="000000"/>
                <w:sz w:val="32"/>
                <w:szCs w:val="32"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该作品在报刊发表后，先后在“学习强国”平台、“鹰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视天下</w:t>
            </w:r>
            <w:r>
              <w:rPr>
                <w:rFonts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”客户端等转载，网上读者点击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量</w:t>
            </w:r>
            <w:r>
              <w:rPr>
                <w:rFonts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累计达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20余万人次</w:t>
            </w:r>
            <w:r>
              <w:rPr>
                <w:rFonts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，产生了积极的社会影响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；</w:t>
            </w:r>
            <w:r>
              <w:rPr>
                <w:rFonts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文章主人公工作生活的“香菖蒲小院”成为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鹰潭市</w:t>
            </w:r>
            <w:r>
              <w:rPr>
                <w:rFonts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知名度较高的网红打卡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点</w:t>
            </w:r>
            <w:r>
              <w:rPr>
                <w:rFonts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，所在地“盆景村”成为贵溪市“一村一品”特色产业示范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村</w:t>
            </w:r>
            <w:r>
              <w:rPr>
                <w:rFonts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，其研发的特色产品“菖蒲盆景”，购买客户群体由省内迅速拓展至北京、上海、海南等地，有力助推了当</w:t>
            </w:r>
            <w:bookmarkStart w:id="2" w:name="OLE_LINK3"/>
            <w:bookmarkStart w:id="3" w:name="OLE_LINK4"/>
            <w:r>
              <w:rPr>
                <w:rFonts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地</w:t>
            </w:r>
            <w:bookmarkEnd w:id="2"/>
            <w:bookmarkEnd w:id="3"/>
            <w:r>
              <w:rPr>
                <w:rFonts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乡村振兴发展。</w:t>
            </w:r>
          </w:p>
        </w:tc>
      </w:tr>
      <w:tr w14:paraId="3142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8" w:hRule="exac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 w14:paraId="58A3BC2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</w:p>
          <w:p w14:paraId="0F27B9A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推</w:t>
            </w:r>
          </w:p>
          <w:p w14:paraId="0FA939C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荐</w:t>
            </w:r>
          </w:p>
          <w:p w14:paraId="6EE6B8A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理</w:t>
            </w:r>
          </w:p>
          <w:p w14:paraId="210E5E3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由</w:t>
            </w:r>
          </w:p>
          <w:p w14:paraId="08763AF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</w:p>
        </w:tc>
        <w:tc>
          <w:tcPr>
            <w:tcW w:w="8174" w:type="dxa"/>
            <w:gridSpan w:val="7"/>
            <w:tcBorders>
              <w:bottom w:val="single" w:color="auto" w:sz="4" w:space="0"/>
            </w:tcBorders>
            <w:vAlign w:val="center"/>
          </w:tcPr>
          <w:p w14:paraId="42CCC4C8">
            <w:pPr>
              <w:spacing w:line="260" w:lineRule="exact"/>
              <w:rPr>
                <w:rFonts w:hint="eastAsia" w:ascii="仿宋_GB2312" w:hAnsi="仿宋" w:eastAsia="仿宋_GB2312" w:cs="Times New Roman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18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18"/>
                <w:lang w:val="en-US" w:eastAsia="zh-CN"/>
              </w:rPr>
              <w:t xml:space="preserve">   </w:t>
            </w:r>
          </w:p>
          <w:p w14:paraId="56BB9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该作品从关注“新农人”入手，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通过一个产业带动一方经济的发展，让“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盆景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 xml:space="preserve">变“钱景”。 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题材紧扣时代脉搏，报道角度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独特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新颖，采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写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内容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鲜活扎实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，叙事结构富有特色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语言表达生动细腻，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兼具很强的新闻性和</w:t>
            </w: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  <w:t>文学性，具有较高的阅读价值和传播价值。</w:t>
            </w:r>
          </w:p>
          <w:p w14:paraId="1DDC7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" w:hAnsi="仿宋" w:eastAsia="仿宋" w:cs="Times New Roman"/>
                <w:b w:val="0"/>
                <w:bCs/>
                <w:color w:val="000000"/>
                <w:sz w:val="24"/>
                <w:szCs w:val="24"/>
              </w:rPr>
            </w:pPr>
          </w:p>
          <w:p w14:paraId="2AC25908">
            <w:pPr>
              <w:spacing w:line="360" w:lineRule="exact"/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  <w:t xml:space="preserve">                         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  <w:t xml:space="preserve">签名：      </w:t>
            </w:r>
          </w:p>
          <w:p w14:paraId="6CC124F2">
            <w:pPr>
              <w:spacing w:line="360" w:lineRule="exact"/>
              <w:ind w:firstLine="5740" w:firstLineChars="2050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（盖单位公章）</w:t>
            </w:r>
          </w:p>
          <w:p w14:paraId="3B6A39E9">
            <w:pPr>
              <w:ind w:firstLine="5320" w:firstLineChars="1900"/>
              <w:rPr>
                <w:rFonts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lang w:val="en-US" w:eastAsia="zh-CN"/>
              </w:rPr>
              <w:t>2025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lang w:val="en-US" w:eastAsia="zh-CN"/>
              </w:rPr>
              <w:t>2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lang w:val="en-US" w:eastAsia="zh-CN"/>
              </w:rPr>
              <w:t>9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日</w:t>
            </w:r>
          </w:p>
        </w:tc>
      </w:tr>
      <w:tr w14:paraId="416D1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14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3BA0C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作者姓名</w:t>
            </w:r>
          </w:p>
        </w:tc>
        <w:tc>
          <w:tcPr>
            <w:tcW w:w="22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3474B">
            <w:pPr>
              <w:jc w:val="center"/>
              <w:rPr>
                <w:rFonts w:ascii="仿宋" w:hAnsi="仿宋" w:eastAsia="仿宋" w:cs="Times New Roman"/>
                <w:b/>
                <w:color w:val="000000"/>
                <w:sz w:val="32"/>
                <w:szCs w:val="21"/>
              </w:rPr>
            </w:pPr>
            <w:r>
              <w:rPr>
                <w:rFonts w:ascii="仿宋" w:hAnsi="仿宋" w:eastAsia="仿宋" w:cs="Times New Roman"/>
                <w:b w:val="0"/>
                <w:bCs/>
                <w:color w:val="000000"/>
                <w:sz w:val="28"/>
                <w:szCs w:val="28"/>
              </w:rPr>
              <w:t>夏东华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0A7026">
            <w:pPr>
              <w:rPr>
                <w:rFonts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手机</w:t>
            </w:r>
          </w:p>
        </w:tc>
        <w:tc>
          <w:tcPr>
            <w:tcW w:w="47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591D5E">
            <w:pPr>
              <w:jc w:val="center"/>
              <w:rPr>
                <w:rFonts w:ascii="仿宋" w:hAnsi="仿宋" w:eastAsia="仿宋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color w:val="000000"/>
                <w:sz w:val="28"/>
                <w:szCs w:val="28"/>
              </w:rPr>
              <w:t>13807016006</w:t>
            </w:r>
          </w:p>
        </w:tc>
      </w:tr>
    </w:tbl>
    <w:p w14:paraId="6F74FE6B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5C5576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7605" cy="7798435"/>
            <wp:effectExtent l="0" t="0" r="4445" b="12065"/>
            <wp:docPr id="1" name="图片 1" descr="菖蒲达人的草样年华整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菖蒲达人的草样年华整版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7605" cy="779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A315E">
      <w:pPr>
        <w:jc w:val="center"/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“菖蒲达人”的草样年华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》作品复印件</w:t>
      </w:r>
    </w:p>
    <w:p w14:paraId="5E68CA79">
      <w:pPr>
        <w:jc w:val="center"/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drawing>
          <wp:inline distT="0" distB="0" distL="114300" distR="114300">
            <wp:extent cx="4486275" cy="6324600"/>
            <wp:effectExtent l="0" t="0" r="9525" b="0"/>
            <wp:docPr id="2" name="图片 2" descr="PD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PDF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6384E">
      <w:pPr>
        <w:jc w:val="center"/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</w:pPr>
    </w:p>
    <w:p w14:paraId="38E50643">
      <w:pPr>
        <w:jc w:val="center"/>
        <w:rPr>
          <w:rFonts w:hint="default" w:ascii="仿宋" w:hAnsi="仿宋" w:eastAsia="仿宋" w:cs="仿宋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“菖蒲达人”的</w:t>
      </w:r>
      <w:bookmarkStart w:id="4" w:name="_GoBack"/>
      <w:bookmarkEnd w:id="4"/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草样年华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》作品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val="en-US" w:eastAsia="zh-CN"/>
        </w:rPr>
        <w:t>PDF版</w:t>
      </w:r>
    </w:p>
    <w:p w14:paraId="1BDDA0A9">
      <w:pPr>
        <w:jc w:val="center"/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D787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副刊作品</w:t>
      </w:r>
    </w:p>
    <w:p w14:paraId="7B9E6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“菖蒲达人”的草样年华</w:t>
      </w:r>
    </w:p>
    <w:p w14:paraId="4B524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作者：</w:t>
      </w:r>
      <w:r>
        <w:rPr>
          <w:rFonts w:hint="eastAsia" w:ascii="仿宋" w:hAnsi="仿宋" w:eastAsia="仿宋"/>
          <w:sz w:val="24"/>
          <w:szCs w:val="24"/>
        </w:rPr>
        <w:t>夏东华</w:t>
      </w:r>
      <w:r>
        <w:rPr>
          <w:rFonts w:hint="eastAsia" w:ascii="仿宋" w:hAnsi="仿宋" w:eastAsia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/>
          <w:sz w:val="24"/>
          <w:szCs w:val="24"/>
        </w:rPr>
        <w:t>王晓明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编辑：邹志兵、艾建新</w:t>
      </w:r>
    </w:p>
    <w:p w14:paraId="35511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</w:t>
      </w:r>
    </w:p>
    <w:p w14:paraId="4507C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有一种小草，素雅青翠、恬淡幽静、隐逸脱俗，它古来名气就颇大，深受历代文人雅士青睐：诗仙李白尊其仙药，东坡居士为其痴迷，陆放翁借其明志，或歌咏、摹画，或清供、雅玩，或采食、入药……它，就是被称为“最有禅意的植物”“花中四雅”之一的菖蒲。</w:t>
      </w:r>
    </w:p>
    <w:p w14:paraId="21643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这款有着悠久历史的老文化IP，在新时代再度走红“盆友”圈，是文化自信的必然，也得益于国内资深玩家们近年来不遗余力地滋养、雅玩和推广。在鹰潭，徐加林算得上是当地最早一批种养菖蒲的玩家之一了。徐加林今年已年近六十，十多年前醉心于把玩“疯狂的石头”，陆续搜罗了大大小小十几吨黄蜡石，还开了一家奇石馆赏石会友、以石养石，小日子悠然自得。后来，看到石友当中有人将山野溪流中一种附石生长的野草，当成宝贝一样清供在案几、茶台，甚是清幽雅致。徐加林几乎是一见钟情，留意一打听，得知是鹰潭本地就有的菖蒲。从此，他开始移情别恋，迅速翻篇了“石头记”，开启了自己的“草样年华”。</w:t>
      </w:r>
    </w:p>
    <w:p w14:paraId="73E93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玩家升级为行家</w:t>
      </w:r>
    </w:p>
    <w:p w14:paraId="5CB47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2024年12月6日一大早，徐加林从他地处乡村的香菖蒲小院出发，驱车20多公里来到鹰潭城区一家知识产权申办代理机构，办件心心念念了好几年的大事，他要向国家知识产权局申报，给他的菖蒲宝贝们上一个特殊“户口”——“无土阴沉木种植菖蒲”的实用新型专利。</w:t>
      </w:r>
    </w:p>
    <w:p w14:paraId="60ED2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问询、查重、填报……当徐加林搬出手写的厚厚一叠材料时，代理员小张都有点惊讶。“个人撰写申报材料，你是我接待过的客户中准备得最认真的一个。”仔细翻看材料后，小张告诉他，材料做得很扎实也很专业，稍微修改几处提法就行。有了这个基础，这次申报成功几率非常大，顺利的话，最快六个月后就能批复下来。</w:t>
      </w:r>
    </w:p>
    <w:p w14:paraId="1A9F4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得到专业人士的肯定，徐加林觉得这几年的辛苦钻研终于迎来了柳暗花明。几年前，当别人还在做“大自然的搬运工”只知道从野外采挖菖蒲时，徐加林就开始在泥土里、在砂粒中、在石头上、在陶瓷上反复试验如何人工培植菖蒲盆景，屡败屡战，最后选定了以阴沉木作为附着物，并通过他总结出来的捆扎、培根等几步关键种植方法，成功培植出了目前市场上独有的一种菖蒲盆景产品，一经推向市场，便得到了玩家们的高度认可。如今，和徐加林同时起步赏玩菖蒲的“蒲友”们，一致公认他是圈内的菖蒲种植行家，直呼他为“菖蒲达人”，并以拥有一盆他培植的菖蒲盆景作品为荣。</w:t>
      </w:r>
    </w:p>
    <w:p w14:paraId="4D18B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实践是最好的老师。徐加林在自己的一亩三分地里陶醉其中、乐此不疲，经他巧手培植的菖蒲盆景或设计搭建的菖蒲、阴沉木组合景观，小到可以掌中把玩，大到5米多高，面积达几十平方米，令人啧啧称奇。2019年，徐加林与他人合伙，在贵溪经济开发区打造出一个“道都菖蒲馆”，占地面积近3600平方米，是国内首家最具规模的综合性菖蒲产业展馆。2022年5月，首届江西文化产业博览交易会在上饶举行，各设区市都有自己的展馆，这是一个比创意、秀特色、展实力的舞台。随着开展日期临近，鹰潭馆各项展陈已落实到位，但总觉得还缺少点让人眼前一亮的东西。当时负责鹰潭馆布展的人员想到了徐加林和他的菖蒲盆景，毅然决定请他出手救急。短短一周时间，徐加林带着团队在鹰潭馆的中心就地搭建出一个生机勃勃、绿意盎然的菖蒲、阴沉木组合景观，这一点睛之笔，很好地突出了鹰潭的绿色生态文化元素，成为整个文博会期间十分抢眼的打卡点之一。徐加林的专业水平，赢得了观展游客和各级领导的高度点赞。</w:t>
      </w:r>
    </w:p>
    <w:p w14:paraId="72C59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“还在摸索当中，哪里谈得上是行家。野外采挖菖蒲今后肯定会被全面禁止，人工培植一定是大势所趋。如何大规模种植，这里面的学问还大得很。”徐加林说，“改行是不太可能了。我就是努力做好自己喜欢做的事，然后让别人喜欢上你做的事，我觉得这是最幸福的事。” </w:t>
      </w:r>
    </w:p>
    <w:p w14:paraId="2C77A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市民变身成“村民”</w:t>
      </w:r>
    </w:p>
    <w:p w14:paraId="3D392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贵溪市天禄镇石下桂家是个毗邻鹰潭城区的自然村，151户人家。这个过去大家印象中没什么可说道的小村庄，这几年在抖音平台上却常常被标签为“鹰潭盆景村”频频出道。城里爱好花花草草的市民朋友，隔三差五便驱车前来，到村里几个花园式的庭院里走走看看，看中了喜欢的，谈妥价格随车带回。</w:t>
      </w:r>
    </w:p>
    <w:p w14:paraId="3E398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近年来，石下桂家以种植花卉苗木为村庄特色产业，鼓励村民利用自家院落空间积极种植盆景，培育“庭院经济”，并将“宅改”腾退的闲置用地共2400平方米，因地制宜建设成10余个小而精的花卉苗木种植基地；同时推出“新村民计划”，对外招商纳贤，积极引进外来资金、技术“落户”，共同参与、共享成果，整体打造一个名副其实的“盆景村”。 </w:t>
      </w:r>
    </w:p>
    <w:p w14:paraId="64B2F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“在城里待久了，第一次来村里参观学习，觉得这里空间大，也接地气，确实有点心动。但是自己种了这么多年草，盆盆罐罐太多了，搬个家不太容易。”徐加林过去的公司叫“蒲食人家”，地点在鹰潭国际眼镜城内，上下三层，一楼是展示接待空间，楼顶则拉起遮阳网尝试小规模种植菖蒲。大件小件搬上搬下，辛苦可想而知。“今年3月份，村里的产业领头人桂碧慧，专程上门来邀请我搬家落户，而且将我在村里住的小院子都联系好了，租金相当便宜。最吸引人的是，他把自己的一个盆景种植大棚腾空给我，并按菖蒲种植要求完全改造好了。这份诚意给了我莫大的信心。”</w:t>
      </w:r>
    </w:p>
    <w:p w14:paraId="2DFC3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搬！做事向来痛痛快快的徐加林，立即签下小院租赁合约。随后请来几个志同道合的好友，先把小院简单收拾干净，再租车将原来培植的几千盆菖蒲盆景，加上其他家当一股脑儿搬进村里，正式落户成为新“村民”。从起意到落地，前后不过一周时间。之后的大半年里，“村民”徐加林上午钻进大棚培植菖蒲，下午装点美化庭院空间，他把自己的这个新家取名为“香菖蒲小院”。</w:t>
      </w:r>
    </w:p>
    <w:p w14:paraId="3CBED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走进焕然一新的小院，顿觉郁郁葱葱、赏心悦目，几棵大树蔚然成荫；百余盆菖蒲盆景作品，东西南北摆放得错落有致，散发着幽幽清香，让人恍惚觉得是在山间在泉边。如今，香菖蒲小院已成为来“盆景村”参观的必打卡点之一，许多慕名前来的市民，品着菖蒲茶，听着徐加林如数家珍，观赏着一盆盆清新典雅的菖蒲盆景，不知不觉也就融进了“盆景村”的日常……</w:t>
      </w:r>
    </w:p>
    <w:p w14:paraId="1160B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“苔花如米小，也学牡丹开。”这两句清代诗人袁枚的诗句，徐加林非常喜欢。菖蒲的花也是小小的并不鲜艳，它总在草间默默积蓄力量，等待春风拂过大地便开始绽放，为这个世界增添一份美丽。</w:t>
      </w:r>
    </w:p>
    <w:p w14:paraId="5F17E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“颜值”培育出产值</w:t>
      </w:r>
    </w:p>
    <w:p w14:paraId="6E963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“车子拐过这个弯，心情就会轻松愉快起来。”徐加林所说的拐弯地，是指由国道转进村里的小道。是的，在他看来，来到“盆景村”这片希望的田野，顿觉天地广阔，干劲也更足了。</w:t>
      </w:r>
    </w:p>
    <w:p w14:paraId="5608A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在石下桂家的菖蒲种植基地，徐加林每天从早到晚都在不停地忙碌着。走进大棚中，行行列列整齐种植的菖蒲亭亭玉立，散发着淡淡的香气，这是一种难以言表的清雅之香；一丛丛舒展、翠绿的叶片如同翡翠雕琢的绿宝石，闪烁着大自然恩赐的光泽。不到半年的时间里，除了迅速将种植规模由原来的1000来盆扩大到年产10000多盆外，实用新型专利已在申请当中，直播带货也开始了频频试水……徐加林收获满满。</w:t>
      </w:r>
    </w:p>
    <w:p w14:paraId="1DA91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“眼里全是活儿，一桩接着一桩干，没时间想那些无聊的事。”当有朋友探班时问起他单枪匹马在乡下做“新农人”的感受时，徐加林豁达地说，种了这么多年菖蒲，性格也好像受它影响了。它“不资寸土”“不假日色”就能成活，而且“耐苦寒，安淡泊”，所以才会被历代文人雅士追捧。现代人更需要这种精神，随着菖蒲自有的精神内核和文化价值的推广，菖蒲盆景的市场潜力很大。</w:t>
      </w:r>
    </w:p>
    <w:p w14:paraId="0F898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菖蒲的高颜值里如何培育出高产值？小盆景如何才能变现为大“钱景”？“这条路显然无法一蹴而就，急于求成的心态更是做不好。”谈起如何将菖蒲盆景产品打入文创市场、走进广大“盆友”家中，徐加林说，过去主要是靠自己多年积累的销售口碑和人脉资源推广产品，现在种植规模扩大了，还要学会线上线下同步发力。“盆景村”现在花卉苗木产业已经做到总产值5000万元以上，自己要紧跟主力军，深度融于其中。做得好的话，预计在不远的将来可望实现年销售额100万元的小目标。现在，徐加林已经将产品注册了商标，并成立了香菖蒲文化产业公司，目前正在积极研发生产一系列菖蒲产品。在香菖蒲小院的厅堂里，摆满了菖蒲盆景和菖蒲茶、菖蒲酒、菖蒲蛋卷等。菖蒲系列产品已成为这里的热门伴手礼。</w:t>
      </w:r>
    </w:p>
    <w:p w14:paraId="318B8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“商业化的道路上肯定会遇到很多困难。”徐加林说，“但我希望不要背离传统文化。我会一直坚持研发推出菖蒲系列产品。不急不缓，从种植第一株菖蒲开始已经过去十多年，我还不老，再做个十几年也没有问题，享受这个过程就很美好了。”</w:t>
      </w:r>
    </w:p>
    <w:p w14:paraId="1D726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是的，一个人只要是做自己喜欢的事，一点点去努力，一天天去坚持，总会有心想事成的可能。香菖蒲小院，一签就是10年租期。徐加林将用未来10年经营一个小院，从此，所有的日子都是诗。</w:t>
      </w:r>
    </w:p>
    <w:p w14:paraId="2EB85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傍晚时分，收工后的徐加林会自娱自乐地拍一些小院生活的小视频，发到抖音里晒一晒，或者开启直播和天南地北的网友聊上个把小时。他总是以阳光快乐的一面示人，从不言及辛苦劳累。村里的孩子们放学一有空，也会三两结伴，走亲戚似的飞进小院，帮忙浇浇水喂喂鱼。兴致高的时候，徐加林便会教他们背上一首关于菖蒲的古诗：</w:t>
      </w:r>
    </w:p>
    <w:p w14:paraId="76B44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五年十年种法夸，白石清泉自一家。</w:t>
      </w:r>
    </w:p>
    <w:p w14:paraId="577C3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莫讶菖蒲花罕见，不逢知己不开花。</w:t>
      </w:r>
    </w:p>
    <w:p w14:paraId="5FE55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这一刻，在自己的草样年华里，与菖蒲幽香和孩子们的欢笑为伍，徐加林觉得自己仿佛真的是一株开花的菖蒲了。</w:t>
      </w:r>
    </w:p>
    <w:p w14:paraId="03A29B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wYTU3MDBjYjQ1YjQ1N2QxYjJmYzk1ZGUzODZjZWIifQ=="/>
    <w:docVar w:name="KSO_WPS_MARK_KEY" w:val="c3f6edcc-72b2-4d28-9b91-867c6e142c6c"/>
  </w:docVars>
  <w:rsids>
    <w:rsidRoot w:val="00926BC2"/>
    <w:rsid w:val="000036E3"/>
    <w:rsid w:val="00003DD9"/>
    <w:rsid w:val="000127AF"/>
    <w:rsid w:val="000C3809"/>
    <w:rsid w:val="000E643B"/>
    <w:rsid w:val="00133337"/>
    <w:rsid w:val="00133BCD"/>
    <w:rsid w:val="001421C1"/>
    <w:rsid w:val="00144DF0"/>
    <w:rsid w:val="00163183"/>
    <w:rsid w:val="001D0E22"/>
    <w:rsid w:val="00223BBC"/>
    <w:rsid w:val="0024458D"/>
    <w:rsid w:val="002606C4"/>
    <w:rsid w:val="002D37AE"/>
    <w:rsid w:val="002E0AD9"/>
    <w:rsid w:val="0034035D"/>
    <w:rsid w:val="00365323"/>
    <w:rsid w:val="00367921"/>
    <w:rsid w:val="003B19AA"/>
    <w:rsid w:val="003D54EE"/>
    <w:rsid w:val="00403B28"/>
    <w:rsid w:val="00433816"/>
    <w:rsid w:val="00441C13"/>
    <w:rsid w:val="004B0019"/>
    <w:rsid w:val="004C1ED1"/>
    <w:rsid w:val="004C3515"/>
    <w:rsid w:val="004F21DB"/>
    <w:rsid w:val="0056711F"/>
    <w:rsid w:val="00577888"/>
    <w:rsid w:val="0064022F"/>
    <w:rsid w:val="0064261E"/>
    <w:rsid w:val="006933E8"/>
    <w:rsid w:val="006B0AE1"/>
    <w:rsid w:val="007050B1"/>
    <w:rsid w:val="007073E0"/>
    <w:rsid w:val="00795D9A"/>
    <w:rsid w:val="007C77C7"/>
    <w:rsid w:val="0082149E"/>
    <w:rsid w:val="008935AB"/>
    <w:rsid w:val="008B2F77"/>
    <w:rsid w:val="008B62E5"/>
    <w:rsid w:val="008C03FE"/>
    <w:rsid w:val="00926BC2"/>
    <w:rsid w:val="009367BD"/>
    <w:rsid w:val="00961835"/>
    <w:rsid w:val="009677C3"/>
    <w:rsid w:val="009A23C7"/>
    <w:rsid w:val="009F3058"/>
    <w:rsid w:val="00A401FA"/>
    <w:rsid w:val="00A710FD"/>
    <w:rsid w:val="00AC1BA9"/>
    <w:rsid w:val="00AF5725"/>
    <w:rsid w:val="00B168B6"/>
    <w:rsid w:val="00BA51D5"/>
    <w:rsid w:val="00BA609F"/>
    <w:rsid w:val="00BB6173"/>
    <w:rsid w:val="00C05584"/>
    <w:rsid w:val="00C310AE"/>
    <w:rsid w:val="00C55055"/>
    <w:rsid w:val="00C738E3"/>
    <w:rsid w:val="00D64361"/>
    <w:rsid w:val="00D978B7"/>
    <w:rsid w:val="00D97A32"/>
    <w:rsid w:val="00DA19CA"/>
    <w:rsid w:val="00E2305B"/>
    <w:rsid w:val="00E65B07"/>
    <w:rsid w:val="00E807F5"/>
    <w:rsid w:val="00E82F0E"/>
    <w:rsid w:val="00EA235C"/>
    <w:rsid w:val="00EA4751"/>
    <w:rsid w:val="00EE467F"/>
    <w:rsid w:val="00EF36AF"/>
    <w:rsid w:val="00F23A0A"/>
    <w:rsid w:val="00F52080"/>
    <w:rsid w:val="00F56869"/>
    <w:rsid w:val="00F82FC3"/>
    <w:rsid w:val="00F94E52"/>
    <w:rsid w:val="00FA0BC0"/>
    <w:rsid w:val="00FC2EEE"/>
    <w:rsid w:val="00FD48DE"/>
    <w:rsid w:val="00FF0F1A"/>
    <w:rsid w:val="139E770C"/>
    <w:rsid w:val="1F1C0D05"/>
    <w:rsid w:val="2AE228F7"/>
    <w:rsid w:val="2DA61CF4"/>
    <w:rsid w:val="3B205927"/>
    <w:rsid w:val="40231627"/>
    <w:rsid w:val="435B0597"/>
    <w:rsid w:val="4413082D"/>
    <w:rsid w:val="459956AA"/>
    <w:rsid w:val="46B954CA"/>
    <w:rsid w:val="556979CF"/>
    <w:rsid w:val="596B0C63"/>
    <w:rsid w:val="5FA66F0E"/>
    <w:rsid w:val="64695F6F"/>
    <w:rsid w:val="6B126460"/>
    <w:rsid w:val="6CE412B4"/>
    <w:rsid w:val="6EEA7083"/>
    <w:rsid w:val="70EB4271"/>
    <w:rsid w:val="7C7048B8"/>
    <w:rsid w:val="7CE962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9</Pages>
  <Words>4351</Words>
  <Characters>4408</Characters>
  <Lines>5</Lines>
  <Paragraphs>1</Paragraphs>
  <TotalTime>2</TotalTime>
  <ScaleCrop>false</ScaleCrop>
  <LinksUpToDate>false</LinksUpToDate>
  <CharactersWithSpaces>4506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2024-01-22T07:11:00Z</dcterms:created>
  <dc:creator>听 林</dc:creator>
  <cp:lastModifiedBy>WPS_307671597</cp:lastModifiedBy>
  <cp:lastPrinted>2025-01-16T08:31:00Z</cp:lastPrinted>
  <dcterms:modified xsi:type="dcterms:W3CDTF">2025-02-19T07:49:11Z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A9B111C715FA4E479E06C9774CA742C2_13</vt:lpwstr>
  </property>
  <property fmtid="{D5CDD505-2E9C-101B-9397-08002B2CF9AE}" pid="4" name="KSOTemplateDocerSaveRecord">
    <vt:lpwstr>eyJoZGlkIjoiMGQ1NzBhNzEzMzI3N2ZjOWU0YmEwZDk5NmZkMTkyYTMiLCJ1c2VySWQiOiIzMDc2NzE1OTcifQ==</vt:lpwstr>
  </property>
</Properties>
</file>