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65739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2260"/>
        <w:gridCol w:w="419"/>
        <w:gridCol w:w="781"/>
        <w:gridCol w:w="74"/>
        <w:gridCol w:w="823"/>
        <w:gridCol w:w="1134"/>
        <w:gridCol w:w="2683"/>
      </w:tblGrid>
      <w:tr w14:paraId="4CF3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1450" w:type="dxa"/>
            <w:vAlign w:val="center"/>
          </w:tcPr>
          <w:p w14:paraId="753663D2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Align w:val="center"/>
          </w:tcPr>
          <w:p w14:paraId="4B66D93D">
            <w:pPr>
              <w:spacing w:line="380" w:lineRule="exact"/>
              <w:jc w:val="center"/>
              <w:rPr>
                <w:rFonts w:hint="default" w:ascii="华文中宋" w:hAnsi="华文中宋" w:eastAsia="仿宋" w:cs="Times New Roman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于无声处有大爱</w:t>
            </w:r>
          </w:p>
        </w:tc>
        <w:tc>
          <w:tcPr>
            <w:tcW w:w="1957" w:type="dxa"/>
            <w:gridSpan w:val="2"/>
            <w:vAlign w:val="center"/>
          </w:tcPr>
          <w:p w14:paraId="4FF9F269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0786D009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83" w:type="dxa"/>
            <w:vAlign w:val="center"/>
          </w:tcPr>
          <w:p w14:paraId="1DE9F83D">
            <w:pPr>
              <w:jc w:val="center"/>
              <w:rPr>
                <w:rFonts w:ascii="仿宋_GB2312" w:hAnsi="Calibri" w:eastAsia="仿宋_GB2312" w:cs="Times New Roman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副刊作品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报纸）</w:t>
            </w:r>
          </w:p>
        </w:tc>
      </w:tr>
      <w:tr w14:paraId="5104A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50" w:type="dxa"/>
            <w:vAlign w:val="center"/>
          </w:tcPr>
          <w:p w14:paraId="3CA06695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</w:t>
            </w:r>
          </w:p>
        </w:tc>
        <w:tc>
          <w:tcPr>
            <w:tcW w:w="3534" w:type="dxa"/>
            <w:gridSpan w:val="4"/>
            <w:vAlign w:val="center"/>
          </w:tcPr>
          <w:p w14:paraId="2FC89E67">
            <w:pPr>
              <w:spacing w:line="240" w:lineRule="exact"/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sz w:val="24"/>
                <w:szCs w:val="24"/>
                <w:lang w:val="en-US" w:eastAsia="zh-CN"/>
              </w:rPr>
              <w:t>4617字</w:t>
            </w:r>
          </w:p>
        </w:tc>
        <w:tc>
          <w:tcPr>
            <w:tcW w:w="1957" w:type="dxa"/>
            <w:gridSpan w:val="2"/>
            <w:vAlign w:val="center"/>
          </w:tcPr>
          <w:p w14:paraId="76CE9017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2683" w:type="dxa"/>
            <w:vAlign w:val="center"/>
          </w:tcPr>
          <w:p w14:paraId="3E947CD9">
            <w:pPr>
              <w:spacing w:line="26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24"/>
                <w:lang w:val="en-US" w:eastAsia="zh-CN"/>
              </w:rPr>
              <w:t>报告文学</w:t>
            </w:r>
          </w:p>
        </w:tc>
      </w:tr>
      <w:tr w14:paraId="7A5A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vAlign w:val="center"/>
          </w:tcPr>
          <w:p w14:paraId="132CD8CA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10975912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14:paraId="2DB3AC02">
            <w:pPr>
              <w:spacing w:line="240" w:lineRule="auto"/>
              <w:jc w:val="center"/>
              <w:rPr>
                <w:rFonts w:hint="eastAsia" w:ascii="仿宋_GB2312" w:hAnsi="华文中宋" w:eastAsia="仿宋_GB2312" w:cs="Times New Roman"/>
                <w:color w:val="000000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sz w:val="24"/>
                <w:szCs w:val="24"/>
                <w:lang w:val="en-US" w:eastAsia="zh-CN"/>
              </w:rPr>
              <w:t>张俊娟、俞俏君</w:t>
            </w:r>
          </w:p>
        </w:tc>
        <w:tc>
          <w:tcPr>
            <w:tcW w:w="855" w:type="dxa"/>
            <w:gridSpan w:val="2"/>
            <w:vAlign w:val="center"/>
          </w:tcPr>
          <w:p w14:paraId="38CB3DFD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 w14:paraId="66D9CAC1"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color w:val="000000"/>
                <w:w w:val="95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艾建新、邹志兵</w:t>
            </w:r>
          </w:p>
        </w:tc>
      </w:tr>
      <w:tr w14:paraId="42CA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50" w:type="dxa"/>
            <w:vAlign w:val="center"/>
          </w:tcPr>
          <w:p w14:paraId="3BFBCA46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 w14:paraId="67707C16">
            <w:pPr>
              <w:spacing w:line="26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鹰潭市融媒体中心</w:t>
            </w:r>
          </w:p>
        </w:tc>
        <w:tc>
          <w:tcPr>
            <w:tcW w:w="1678" w:type="dxa"/>
            <w:gridSpan w:val="3"/>
            <w:vAlign w:val="center"/>
          </w:tcPr>
          <w:p w14:paraId="23E64F9E">
            <w:pPr>
              <w:spacing w:line="260" w:lineRule="exact"/>
              <w:rPr>
                <w:rFonts w:hint="eastAsia" w:ascii="华文中宋" w:hAnsi="华文中宋" w:eastAsia="华文中宋" w:cs="Times New Roman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18"/>
              </w:rPr>
              <w:t>发布端/账号/</w:t>
            </w:r>
          </w:p>
          <w:p w14:paraId="23041442">
            <w:pPr>
              <w:spacing w:line="26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 w14:paraId="4C77F476">
            <w:pPr>
              <w:spacing w:line="26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鹰潭日报</w:t>
            </w:r>
          </w:p>
        </w:tc>
      </w:tr>
      <w:tr w14:paraId="78304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50" w:type="dxa"/>
            <w:vAlign w:val="center"/>
          </w:tcPr>
          <w:p w14:paraId="07525729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2679" w:type="dxa"/>
            <w:gridSpan w:val="2"/>
            <w:vAlign w:val="center"/>
          </w:tcPr>
          <w:p w14:paraId="023852CE">
            <w:pPr>
              <w:spacing w:line="26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龙虎山版</w:t>
            </w:r>
          </w:p>
        </w:tc>
        <w:tc>
          <w:tcPr>
            <w:tcW w:w="855" w:type="dxa"/>
            <w:gridSpan w:val="2"/>
            <w:vAlign w:val="center"/>
          </w:tcPr>
          <w:p w14:paraId="79C3A7A3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 w14:paraId="3F9EB400">
            <w:pPr>
              <w:spacing w:line="26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日</w:t>
            </w:r>
          </w:p>
        </w:tc>
      </w:tr>
      <w:tr w14:paraId="7EE57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  <w:jc w:val="center"/>
        </w:trPr>
        <w:tc>
          <w:tcPr>
            <w:tcW w:w="1450" w:type="dxa"/>
            <w:vAlign w:val="center"/>
          </w:tcPr>
          <w:p w14:paraId="66CFEC8E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44A337A8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58080F8D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2E0B27D8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1260AF49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7C782D14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1FEFA960">
            <w:pPr>
              <w:ind w:firstLine="480" w:firstLineChars="200"/>
              <w:rPr>
                <w:rFonts w:hint="default" w:ascii="仿宋" w:hAnsi="仿宋" w:eastAsia="仿宋" w:cs="Times New Roman"/>
                <w:color w:val="000000"/>
                <w:w w:val="95"/>
                <w:sz w:val="32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2024年3月8日，在纪念“三八”国际妇女节暨表彰大会上，鹰潭市特殊需要儿童康复中心主任曹有红荣获2023年度全国三八红旗手称号。作为记者一直持续跟踪的新闻人物，这一节点无疑是又一次梳理展现人物故事的良好契机。因此，我们采用报告文学的形式，以曹有红从事这份“春天的事业”20年为主线，细致描述了她经历坎坷仍葆有大爱、无怨无悔追求理想、帮助200多名听障、智障、孤独症儿童的心路历程。特别是选取了一些具有代表性的典型事例，努力还原出一位为党的特殊教育事业奉献半生的基层典型人物形象，为她不断前行的大爱故事又添上了新的注脚。此外，“</w:t>
            </w:r>
            <w:r>
              <w:rPr>
                <w:rFonts w:hint="eastAsia" w:ascii="仿宋_GB2312" w:hAnsi="Calibri" w:eastAsia="仿宋_GB2312" w:cs="Times New Roman"/>
                <w:color w:val="000000"/>
                <w:sz w:val="24"/>
                <w:szCs w:val="24"/>
                <w:lang w:val="en-US" w:eastAsia="zh-CN"/>
              </w:rPr>
              <w:t>于无声处有大爱”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，标题切合作品要义，起到了画龙点睛的作用，为文章增色不少。</w:t>
            </w:r>
          </w:p>
        </w:tc>
      </w:tr>
      <w:tr w14:paraId="3D1F8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exact"/>
          <w:jc w:val="center"/>
        </w:trPr>
        <w:tc>
          <w:tcPr>
            <w:tcW w:w="1450" w:type="dxa"/>
            <w:vAlign w:val="center"/>
          </w:tcPr>
          <w:p w14:paraId="2B6E1017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6319329E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42A40C55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05EAE99B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 w14:paraId="7808EAD2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品通过真实的故事、丰满的细节，诠释了这位特殊教育工作者是如何帮助残障儿童活出精彩的人生的。从一个典型人物的思考、实践与成长入手，作品从一个侧面反映了基层残疾人工作取得的成果，反映了特殊教育是如何彻底改变残疾儿童的命运的。稿件见人、见事、见情、见景，文字朴实、生动、可读性强，引起了受众广泛关注，起到了良好的传播效果。</w:t>
            </w:r>
          </w:p>
        </w:tc>
      </w:tr>
      <w:tr w14:paraId="294F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exac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5FA9D2E2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</w:t>
            </w:r>
          </w:p>
          <w:p w14:paraId="3C286FCC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</w:t>
            </w:r>
          </w:p>
          <w:p w14:paraId="457871CF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荐</w:t>
            </w:r>
          </w:p>
          <w:p w14:paraId="1D1A3D5C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理</w:t>
            </w:r>
          </w:p>
          <w:p w14:paraId="5297E972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由</w:t>
            </w:r>
          </w:p>
          <w:p w14:paraId="7E719468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</w:t>
            </w:r>
          </w:p>
        </w:tc>
        <w:tc>
          <w:tcPr>
            <w:tcW w:w="8174" w:type="dxa"/>
            <w:gridSpan w:val="7"/>
            <w:tcBorders>
              <w:bottom w:val="single" w:color="auto" w:sz="4" w:space="0"/>
            </w:tcBorders>
            <w:vAlign w:val="center"/>
          </w:tcPr>
          <w:p w14:paraId="72DD0055">
            <w:pPr>
              <w:spacing w:line="260" w:lineRule="exact"/>
              <w:rPr>
                <w:rFonts w:hint="eastAsia" w:ascii="仿宋_GB2312" w:hAnsi="仿宋" w:eastAsia="仿宋_GB2312" w:cs="Times New Roman"/>
                <w:color w:val="000000"/>
                <w:sz w:val="24"/>
                <w:szCs w:val="18"/>
              </w:rPr>
            </w:pPr>
          </w:p>
          <w:p w14:paraId="526852E1">
            <w:pPr>
              <w:spacing w:line="260" w:lineRule="exact"/>
              <w:rPr>
                <w:rFonts w:hint="eastAsia" w:ascii="仿宋_GB2312" w:hAnsi="仿宋" w:eastAsia="仿宋_GB2312" w:cs="Times New Roman"/>
                <w:color w:val="000000"/>
                <w:sz w:val="24"/>
                <w:szCs w:val="18"/>
              </w:rPr>
            </w:pPr>
          </w:p>
          <w:p w14:paraId="74964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仿宋" w:eastAsia="仿宋_GB2312" w:cs="Times New Roman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4"/>
                <w:szCs w:val="18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这一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作品在展现人物形象的过程中，注入了思想厚度，且叙事朴实凝练、脉络清晰，以微观视角很好地反映了促进残疾人事业全面发展的基层实践。</w:t>
            </w:r>
          </w:p>
          <w:p w14:paraId="755C870B">
            <w:pPr>
              <w:spacing w:line="240" w:lineRule="exact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 xml:space="preserve">                      </w:t>
            </w:r>
          </w:p>
          <w:p w14:paraId="13A204AA">
            <w:pPr>
              <w:spacing w:line="360" w:lineRule="exact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 xml:space="preserve">                     签名：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lang w:val="en-US" w:eastAsia="zh-CN"/>
              </w:rPr>
              <w:t xml:space="preserve">              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（盖单位公章）</w:t>
            </w:r>
          </w:p>
          <w:p w14:paraId="538A2F9C">
            <w:pPr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sz w:val="28"/>
              </w:rPr>
              <w:t xml:space="preserve">                             </w:t>
            </w:r>
            <w:r>
              <w:rPr>
                <w:rFonts w:hint="eastAsia" w:ascii="仿宋_GB2312" w:hAnsi="Calibri" w:eastAsia="仿宋_GB2312" w:cs="Times New Roman"/>
                <w:color w:val="000000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hAnsi="Calibri" w:eastAsia="仿宋_GB2312" w:cs="Times New Roman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val="en-US" w:eastAsia="zh-CN"/>
              </w:rPr>
              <w:t>2025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val="en-US" w:eastAsia="zh-CN"/>
              </w:rPr>
              <w:t>9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日</w:t>
            </w:r>
          </w:p>
        </w:tc>
      </w:tr>
      <w:tr w14:paraId="33388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14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1E0848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作者姓名</w:t>
            </w:r>
          </w:p>
        </w:tc>
        <w:tc>
          <w:tcPr>
            <w:tcW w:w="22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0ED98F">
            <w:pPr>
              <w:jc w:val="center"/>
              <w:rPr>
                <w:rFonts w:hint="default" w:ascii="仿宋" w:hAnsi="仿宋" w:eastAsia="仿宋" w:cs="Times New Roman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张俊娟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681CF">
            <w:pPr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0598B7">
            <w:pPr>
              <w:jc w:val="center"/>
              <w:rPr>
                <w:rFonts w:hint="default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18070166528</w:t>
            </w:r>
          </w:p>
        </w:tc>
      </w:tr>
      <w:tr w14:paraId="0ED7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9624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F1A2905">
            <w:pPr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</w:p>
        </w:tc>
      </w:tr>
    </w:tbl>
    <w:p w14:paraId="5D07F548"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240A598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2520" cy="7926705"/>
            <wp:effectExtent l="0" t="0" r="11430" b="17145"/>
            <wp:docPr id="1" name="图片 1" descr="于无声处有大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于无声处有大爱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2520" cy="792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37629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《于无声处有大爱》作品复印件</w:t>
      </w:r>
    </w:p>
    <w:p w14:paraId="0F0C2690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276975"/>
            <wp:effectExtent l="0" t="0" r="0" b="9525"/>
            <wp:docPr id="2" name="图片 2" descr="PD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PDF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112FC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4215C4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《于无声处有大爱》作品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PDF版</w:t>
      </w:r>
    </w:p>
    <w:p w14:paraId="7991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副刊作品</w:t>
      </w:r>
    </w:p>
    <w:p w14:paraId="4E442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于无声处有大爱</w:t>
      </w:r>
    </w:p>
    <w:p w14:paraId="3307C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作者：</w:t>
      </w:r>
      <w:r>
        <w:rPr>
          <w:rFonts w:hint="eastAsia" w:ascii="仿宋" w:hAnsi="仿宋" w:eastAsia="仿宋"/>
          <w:sz w:val="24"/>
          <w:szCs w:val="24"/>
        </w:rPr>
        <w:t>张俊娟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/>
          <w:sz w:val="24"/>
          <w:szCs w:val="24"/>
        </w:rPr>
        <w:t>俞俏君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编辑：艾建新、邹志兵</w:t>
      </w:r>
    </w:p>
    <w:p w14:paraId="045B1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</w:t>
      </w:r>
    </w:p>
    <w:p w14:paraId="40BFF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当命运馈赠予苦涩，人们到底该怎样面对？在鹰潭，就有这样一位妈妈。22年前，她的女儿被确诊为双耳极重度失聪。面对这“天塌了”一样的境遇，她擦干眼泪，带着女儿走上了漫漫康复路。等到女儿终于与正常孩子一同走进校园，她又开始帮助那些同样“淋过雨”的家庭，并以此作为自己终身的事业。</w:t>
      </w:r>
    </w:p>
    <w:p w14:paraId="7814F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今年3月8日，在北京举行的纪念“三八”国际妇女节暨表彰大会上，这位妈妈——鹰潭市特殊需要儿童康复中心主任、民进江西省委会妇女儿童委员会副主任曹有红荣获2023年度全国三八红旗手称号。</w:t>
      </w:r>
    </w:p>
    <w:p w14:paraId="77305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为母则刚：“一定要让女儿听见这个世界”</w:t>
      </w:r>
    </w:p>
    <w:p w14:paraId="0094E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1999年结婚，2000年生下女儿怡劼，初为人母的曹有红，生活虽有些辛苦，但还是充满了幸福。怡劼一天天长大，直到1岁半时，与她相差十几天的表妹都已经能走路、会开口叫人了，她却既不会走也不会说。家人们都说，怡劼只是“说话晚”，但曹有红却发现，女儿坐在地上，自己敲地板她也毫无反应。</w:t>
      </w:r>
    </w:p>
    <w:p w14:paraId="1A839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那是2002年初，曹有红抱着孩子前往南昌求医。在医院里，隔着窗看女儿头上插满了针在做检查，曹有红止不住地心疼。等到报告结果出来，曹有红就听到主治医生操着一口南昌话，无奈地说:“聋得好厉害，好可怜喏。”最后的诊断结果是，怡劼的左耳完全丧失听力，右耳只能听到115分贝以上的声音。</w:t>
      </w:r>
    </w:p>
    <w:p w14:paraId="50AEB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115分贝，相当于飞机起飞时的声音。听力损失在90分贝以上，就属于一级残疾。这个消息，让曹有红觉得仿佛“天塌了”，她给丈夫打去电话，她爱人也在电话中哭了。看着幼小的女儿，曹有红不甘心，她知道眼泪不能改变现实，她要找寻解决问题的方法。</w:t>
      </w:r>
    </w:p>
    <w:p w14:paraId="33A86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从那时起，她就开始到论坛、网站上学习聋儿康复知识，在留言板和其他家长一起交流、讨论。看到全国各地有很多孩子通过康复改变命运的案例，得到那么多家长无私的分享、热心的鼓励，曹有红更加坚定了信念，“一定要让女儿听见这个世界”。</w:t>
      </w:r>
    </w:p>
    <w:p w14:paraId="20FA0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半年后，家里经济并不富裕的曹有红借钱给女儿戴上了助听器。她开始教女儿辨听声音，让女儿一只手摸着自己的喉部，一只手摸着她的喉部，感受声音的震动，学习发声。每天清晨，只要一睁眼，她就给女儿戴上助听器，与女儿说话，原本寡言少语的她，对着女儿却怎么说也说不完。</w:t>
      </w:r>
    </w:p>
    <w:p w14:paraId="11B86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一次偶然的机会，曹有红得知深圳一家康复中心要办一个家长培训班，邀请了国内听力学专家和康复专家讲课。曹有红犹豫了很久，最终还是一手提着行李，一手牵着女儿，转了几次火车到了深圳学习。作为患儿母亲，那种发自肺腑的迫切，让她比很多从事康复训练的老师更加专注。</w:t>
      </w:r>
    </w:p>
    <w:p w14:paraId="66820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没多久，女儿会发出“啊”的声音了，又过了半年多，女儿叫出了“妈妈”，曹有红喜极而泣。此后，她抓住一切机会，每当要带女儿出门，想到可能会见到哪些物品，就在包里带上相应的卡片、纸和笔，出去比对着实物给女儿讲解、教女儿识物、发音。渐渐地，女儿的听说能力和同龄孩子已经十分接近。</w:t>
      </w:r>
    </w:p>
    <w:p w14:paraId="1A8AD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2004年夏末，4岁的怡劼终于和其他健听孩子一样，背上小书包，走进了幼儿园。曹有红躲在一旁看着女儿，担忧又喜悦。</w:t>
      </w:r>
    </w:p>
    <w:p w14:paraId="23BA4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为他人撑伞：“别人既然找到你，你就帮帮他们”</w:t>
      </w:r>
    </w:p>
    <w:p w14:paraId="78330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怡劼的故事不胫而走。周边地区的一些听障孩子家长找上门来，请求曹有红也帮帮自己的孩子。开始曹有红很犹豫，家庭的经济重担一直压在丈夫一个人身上，女儿也刚上幼儿园，还需要康复和照顾，自己真的有能力帮助别人吗？没有人比她更清楚，康复之路需要投入多少心力。</w:t>
      </w:r>
    </w:p>
    <w:p w14:paraId="4BE51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没想到这时，曹有红的爱人却站出来支持她。他说：“这是做好事，别人既然找到你，你就帮帮他们吧。”看到这些像曾经的自己一样无助的家长，曹有红答应了，因为自己“淋过雨”，所以她也想给别人撑把伞。</w:t>
      </w:r>
    </w:p>
    <w:p w14:paraId="72C0F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最初，她带着两个孩子在家里做康复训练。两三岁的孩子，吃喝拉撒全需照料，曹有红既要当老师又要当妈妈。她一带就是一整天，仅收取一些伙食费。孩子们康复得差不多了，能上学了，又有新的孩子家长找到她。</w:t>
      </w:r>
    </w:p>
    <w:p w14:paraId="7E9AB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到了2006年，曹有红已同时带着五六个孩子，便创办了鹰潭市月湖区灿灿语训部。没有场地，公婆腾出房子做教室；经费不够，爱人就拿出工资贴补。2011年，曹有红将月湖区灿灿语训部更名注册为“鹰潭市特殊需要儿童康复中心”。2012年9月，康复中心终于在城郊有了自己的教学楼。</w:t>
      </w:r>
    </w:p>
    <w:p w14:paraId="16ABA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对于孤独症、脑瘫、听障、视障等残疾，6岁以前被称为“黄金干预期”，在这时开始训练，孩子未来有很大的机会走进学校、参与社会工作。因此，学龄前的康复训练被称为“抢救性康复”。对于处于抢救性康复期的孩子，曹有红不收一分钱，机构主要经费来源为当地残联对每位孩子给予的康复补助，对于少数不符合当地补助政策或家庭较为困难的孩子，实行弹性收费甚至全免。</w:t>
      </w:r>
    </w:p>
    <w:p w14:paraId="42FFD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为了帮助孩子们康复，曹有红认真钻研聋儿语训知识，参照国内外聋儿语训教育方法和幼儿园、小学的教学方法制订语训计划，组织教师进行特殊教育培训。她自己还拿到了全国小儿四级听力师及评估师资质，通过了大学本科应用心理学专业考试。</w:t>
      </w:r>
    </w:p>
    <w:p w14:paraId="47B5B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孩子们进入康复中心，曹有红首先要做的，就是教会他们听。曹有红说，佩戴了助听器或是植入耳蜗后，还要教会孩子听声音。比如第一步，就是发出声音，让孩子听到后给出反馈。光这一阶段，有些孩子就要学习一两个月，需要老师反复耐心引导。辨别了声音的有无，而后声音的大小、长短、快慢，也都是一点点教出来的。</w:t>
      </w:r>
    </w:p>
    <w:p w14:paraId="4B178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等到孩子学会了听，曹有红又要教会孩子说。每一名来康复中心的孩子都有一个专属的小本子。每天，曹有红和同事给孩子们上完课后，都会在小本子上将当天教的内容写下来、画下来。那些活灵活现的动物简笔画和标注，让孩子们回家后能够再和家长们讲一讲。</w:t>
      </w:r>
    </w:p>
    <w:p w14:paraId="06BD9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自2006年起，康复中心累计收训了来自江西、甘肃、江苏、安徽、浙江、河南等6个省20多个地区的200多名听障、智障、孤独症儿童。文件柜里，摆放着每个孩子的档案，里面满满当当地装有周计划、月计划、年计划、进出时的相关评估等。曹有红还会让老师们拍下孩子们康复的过程，记录孩子们点点滴滴的进步。</w:t>
      </w:r>
    </w:p>
    <w:p w14:paraId="76920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在这里，听障孩子一般经过一到两年的康复即可学会听说。95%的听障儿童都能像健全孩子一样上幼儿园、小学、中学。患有孤独症、智力障碍的孩子，经过康复训练后，也可以做到能随班、能安坐。</w:t>
      </w:r>
    </w:p>
    <w:p w14:paraId="593F6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值得骄傲的事业：“孩子们给了我很多很多”</w:t>
      </w:r>
    </w:p>
    <w:p w14:paraId="08BBB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如今，曹有红的康复中心有50多个孩子。其中最小的孩子仅10个月大。曹有红说，康复训练越早越好，正常的孩子从娘胎里就开始听声音，听障孩子已经滞后了。</w:t>
      </w:r>
    </w:p>
    <w:p w14:paraId="3C809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每天对着孩子成百上千遍地重复一个字、一个词、一句话，很耗费耐心，但曹有红却说，一切辛苦都值得，“孩子们给了我很多很多”。她说起一个孩子，在刚来中心的时候，看谁都目光呆呆的，现在经过了康复训练，《三字经》能背得停不下来，两只眼睛好像会说话一样。前几天，有个孩子回来看她，长高了也长胖了，讲话流利情商也高，见到她就夸，“曹老师，你好漂亮啊。”</w:t>
      </w:r>
    </w:p>
    <w:p w14:paraId="569EB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一批又一批的孩子们，从这里走向更广阔的世界。曹有红说，从这里毕业的孩子们变化都特别大，很多孩子取得了不错的成绩，考上好大学、找到不错的工作。当然最重要的是，通过早期康复训练和教育，他们能够正常融入社会生活，和普通人一样学习、生活、长大……</w:t>
      </w:r>
    </w:p>
    <w:p w14:paraId="0C669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在康复中心三楼走廊上，挂满了家长送来的锦旗。曹有红的抽屉里，珍藏着不少学生毕业时送给她的书法、绘画作品，她会时不时拿出来看看。还有家长常常会给曹有红寄来自己做的暖鞋、纳的鞋垫、自家炒的瓜子。能够得到孩子和家长的认可，曹有红说，没有别的秘诀，只有一如既往的专业、耐心和细心，平等对待每一个孩子。</w:t>
      </w:r>
    </w:p>
    <w:p w14:paraId="5302A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十余年来，曹有红一家和全托的孩子吃在一桌、住在一屋。她本是个有些内向的人，但一见到孩子笑容就不由自主地出来了。孩子们也特别喜欢她，一见到她来了,就跑过去亲亲她，抱着她的脖子，像小猴子一样挂在她身上。</w:t>
      </w:r>
    </w:p>
    <w:p w14:paraId="04C52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对于特需儿童来说，家长起着至关重要的作用。所以，对于每一个家长，曹有红都会引导他们创造良好的家庭环境，并积极配合老师的工作，一同帮助孩子更好地完成康复。也因此，很多曾经的学生家长，在将自己的孩子送进普通学校后，选择留在康复中心任教。</w:t>
      </w:r>
    </w:p>
    <w:p w14:paraId="43068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“曹老师一开始就和我说，如果是为了赚钱，那这份工作不适合我。”顾淑梅说，进入中心后才发现，这里工作量大、学生情况复杂，但在帮助孩子摆脱困境的过程中，所收获的快乐和感动，让她从未想过离开。“陪读很多年，我有了一定基础，加上曹老师手把手地教，逐渐也就上路了。她经常和我们说‘一定要慢下来，不能急’。”</w:t>
      </w:r>
    </w:p>
    <w:p w14:paraId="02846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另一位老师周芙英也是如此。孩子被确诊听障后，她带着孩子找到曹有红，开启了康复之路。每天上课，周芙英都在一旁陪着、学着，带着孩子和曹有红互动。从沉默寡言，到活泼开朗、喜欢大笑，周芙英将孩子的变化看在眼里，也将曹有红的付出记在心里。孩子顺利毕业后，周芙英却选择留下来。</w:t>
      </w:r>
    </w:p>
    <w:p w14:paraId="27988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曹有红说，特教老师与孩子的配比一般是1：3，从这里走出去的家长一般都有着一定的经验，有爱心有耐心，也能够感同身受，所以很适合成为特教老师。但由于中心条件有限，老师们的收入并不高。“有很多老师已经做了10多年，因为这种情怀，我们才能共同经营这份值得骄傲的事业”。</w:t>
      </w:r>
    </w:p>
    <w:p w14:paraId="2655C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同享灿烂阳光：“他们只是需要更多的鼓励和关爱”</w:t>
      </w:r>
    </w:p>
    <w:p w14:paraId="6C8B6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在康复中心多年，曹有红发现，很多家长自己都不能接受孩子听障的事实，因为怕被别人歧视，一出门就会把孩子的助听器摘掉。曹有红却认为，眼睛不好就戴眼镜，耳朵不好就戴助听器，“他们没有什么不同，只是需要更多的鼓励和关爱。”</w:t>
      </w:r>
    </w:p>
    <w:p w14:paraId="68045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女儿怡劼刚进幼儿园时，曹有红就曾专门到班上去问小朋友，喜不喜欢和怡劼一起玩？听到小朋友说怡劼总是不理人时，曹有红就耐心解释女儿的情况。此后，怡劼也一直在普通学校读书，还遇到很多好老师。他们深知她一路走来的不易，给了她更多机会带读、分享，帮助她更好地成长。</w:t>
      </w:r>
    </w:p>
    <w:p w14:paraId="747AE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正因为如此，怡劼长成为一个内心强大、自信善良的姑娘。她顺利读完大学，毕业后回到家乡工作。怡劼还是周围人眼中的“小太阳”，当年幼儿园时的玩伴，到现在还是怡劼的闺蜜。</w:t>
      </w:r>
    </w:p>
    <w:p w14:paraId="425C0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女儿的经历，让曹有红开始系统地接触、了解融合教育。她说，听障孩子以后总要进入社会，所以在成长过程中应该创造条件，让他们更好地适应。普通学校有着更好的语言和学习环境，经过康复训练后的听障孩子，可以和正常孩子一起上学。曾有一位叫磊磊的孩子，走出康复中心后仍被幼儿园拒收。曹有红就亲自去找园长，劝服她同意收下孩子。2021年，磊磊以551分的优异成绩考取本科院校。</w:t>
      </w:r>
    </w:p>
    <w:p w14:paraId="54EE2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2011年以后，曹有红经过系统的学习，越发深刻地认识到普特结合、残健结合的融合教育的积极意义。2014年，她创办全省第一家融合教育幼儿园，开始探索一条残疾孩子教育发展的新路，让康复情况较好的听障儿童能够边上幼儿园边康复训练，帮助他们更好地适应普通的学习生活。</w:t>
      </w:r>
    </w:p>
    <w:p w14:paraId="554F5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幼儿园里设有普通班、融合班、特教班，根据孩子的不同情况分班。孩子们一起学习，一起参加表演、体育等融合活动，共同度过快乐的童年时光。曹有红发现，在这样的融合教育中，普通孩子能够更有同理心，有着更接纳包容的心态，残疾孩子也更有自信心，有了更好的沟通交流能力，真正实现了“双赢”。</w:t>
      </w:r>
    </w:p>
    <w:p w14:paraId="2ED63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2021年10月，曹有红当选为鹰潭市政协委员，她撰写了《关于鹰潭市民办残疾儿童康复机构存在的问题及对策建议》提案，积极建言残疾儿童康复教育工作。2023年9月，中国残疾人联合会第八次全国代表大会上，看到张海迪主席在工作报告中提到“提高残疾人受教育水平，积极推进融合教育”“重视孤独症儿童教育，推广残疾儿童学前融合教育”，曹有红更加坚定了迎难而上的决心。</w:t>
      </w:r>
    </w:p>
    <w:p w14:paraId="5E9AA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谈到当年灿灿语训部名字的由来，曹有红说，女儿的小名就叫“灿灿”。有朋友说，怡劼笑起来眼睛弯弯的，好像阳光一样灿烂，所以取了这个名字。而正如那时的初心，20年来，曹有红用不懈的努力，带领着更多的孩子走出阴霾，在同一片蓝天下，幸福生活、灿烂成长。</w:t>
      </w:r>
    </w:p>
    <w:p w14:paraId="2C8283C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wYTU3MDBjYjQ1YjQ1N2QxYjJmYzk1ZGUzODZjZWIifQ=="/>
    <w:docVar w:name="KSO_WPS_MARK_KEY" w:val="51a48089-2d0b-48c4-b8ac-0497460db554"/>
  </w:docVars>
  <w:rsids>
    <w:rsidRoot w:val="00926BC2"/>
    <w:rsid w:val="00003DD9"/>
    <w:rsid w:val="000C3809"/>
    <w:rsid w:val="000E643B"/>
    <w:rsid w:val="00133337"/>
    <w:rsid w:val="00133BCD"/>
    <w:rsid w:val="001421C1"/>
    <w:rsid w:val="00144DF0"/>
    <w:rsid w:val="001D0E22"/>
    <w:rsid w:val="00223BBC"/>
    <w:rsid w:val="0024458D"/>
    <w:rsid w:val="002606C4"/>
    <w:rsid w:val="002E0AD9"/>
    <w:rsid w:val="0034035D"/>
    <w:rsid w:val="00365323"/>
    <w:rsid w:val="00367921"/>
    <w:rsid w:val="003B19AA"/>
    <w:rsid w:val="00403B28"/>
    <w:rsid w:val="00433816"/>
    <w:rsid w:val="00441C13"/>
    <w:rsid w:val="004C1ED1"/>
    <w:rsid w:val="004C3515"/>
    <w:rsid w:val="004F21DB"/>
    <w:rsid w:val="0056711F"/>
    <w:rsid w:val="0064022F"/>
    <w:rsid w:val="0064261E"/>
    <w:rsid w:val="006933E8"/>
    <w:rsid w:val="006B0AE1"/>
    <w:rsid w:val="007050B1"/>
    <w:rsid w:val="007073E0"/>
    <w:rsid w:val="007C77C7"/>
    <w:rsid w:val="008935AB"/>
    <w:rsid w:val="008C03FE"/>
    <w:rsid w:val="00926BC2"/>
    <w:rsid w:val="009367BD"/>
    <w:rsid w:val="009677C3"/>
    <w:rsid w:val="009A23C7"/>
    <w:rsid w:val="009F3058"/>
    <w:rsid w:val="00A710FD"/>
    <w:rsid w:val="00AC1BA9"/>
    <w:rsid w:val="00AF5725"/>
    <w:rsid w:val="00B168B6"/>
    <w:rsid w:val="00BA51D5"/>
    <w:rsid w:val="00BA609F"/>
    <w:rsid w:val="00BB6173"/>
    <w:rsid w:val="00C05584"/>
    <w:rsid w:val="00C55055"/>
    <w:rsid w:val="00C738E3"/>
    <w:rsid w:val="00D64361"/>
    <w:rsid w:val="00D978B7"/>
    <w:rsid w:val="00D97A32"/>
    <w:rsid w:val="00DA19CA"/>
    <w:rsid w:val="00E2305B"/>
    <w:rsid w:val="00E807F5"/>
    <w:rsid w:val="00E82F0E"/>
    <w:rsid w:val="00EA235C"/>
    <w:rsid w:val="00EA4751"/>
    <w:rsid w:val="00EE467F"/>
    <w:rsid w:val="00EF36AF"/>
    <w:rsid w:val="00F23A0A"/>
    <w:rsid w:val="00F52080"/>
    <w:rsid w:val="00F56869"/>
    <w:rsid w:val="00F82FC3"/>
    <w:rsid w:val="00F94E52"/>
    <w:rsid w:val="00FA0BC0"/>
    <w:rsid w:val="00FC2EEE"/>
    <w:rsid w:val="00FD48DE"/>
    <w:rsid w:val="00FF0F1A"/>
    <w:rsid w:val="024C7C25"/>
    <w:rsid w:val="03AC3B4F"/>
    <w:rsid w:val="03C66F71"/>
    <w:rsid w:val="0AA2282E"/>
    <w:rsid w:val="12D2689E"/>
    <w:rsid w:val="21504282"/>
    <w:rsid w:val="231921B3"/>
    <w:rsid w:val="23582CDC"/>
    <w:rsid w:val="29376BFF"/>
    <w:rsid w:val="2C3E49BD"/>
    <w:rsid w:val="31AD69AD"/>
    <w:rsid w:val="32CD6F61"/>
    <w:rsid w:val="34B86F23"/>
    <w:rsid w:val="38390ED6"/>
    <w:rsid w:val="3CE3699C"/>
    <w:rsid w:val="3CEE3E5E"/>
    <w:rsid w:val="3CF14C03"/>
    <w:rsid w:val="3E2B70F8"/>
    <w:rsid w:val="42157548"/>
    <w:rsid w:val="4AF40DF2"/>
    <w:rsid w:val="4E10402F"/>
    <w:rsid w:val="4E4A12EF"/>
    <w:rsid w:val="51926B21"/>
    <w:rsid w:val="565C65FF"/>
    <w:rsid w:val="58B852E0"/>
    <w:rsid w:val="59A0270B"/>
    <w:rsid w:val="5A1B3D3A"/>
    <w:rsid w:val="5BF3746A"/>
    <w:rsid w:val="61B03946"/>
    <w:rsid w:val="64695F6F"/>
    <w:rsid w:val="64F2191B"/>
    <w:rsid w:val="65FC3146"/>
    <w:rsid w:val="6780215A"/>
    <w:rsid w:val="6CE412B4"/>
    <w:rsid w:val="6D21370B"/>
    <w:rsid w:val="72E50B8D"/>
    <w:rsid w:val="751A2E05"/>
    <w:rsid w:val="773946A0"/>
    <w:rsid w:val="7AD713E1"/>
    <w:rsid w:val="7E12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5310</Words>
  <Characters>5399</Characters>
  <Lines>3</Lines>
  <Paragraphs>1</Paragraphs>
  <TotalTime>7</TotalTime>
  <ScaleCrop>false</ScaleCrop>
  <LinksUpToDate>false</LinksUpToDate>
  <CharactersWithSpaces>5587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2024-01-22T07:11:00Z</dcterms:created>
  <dc:creator>听 林</dc:creator>
  <cp:lastModifiedBy>WPS_307671597</cp:lastModifiedBy>
  <cp:lastPrinted>2025-01-16T08:31:00Z</cp:lastPrinted>
  <dcterms:modified xsi:type="dcterms:W3CDTF">2025-02-19T07:45:09Z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AEDBEA84446A4CB3A4E681D49896B9C6_13</vt:lpwstr>
  </property>
  <property fmtid="{D5CDD505-2E9C-101B-9397-08002B2CF9AE}" pid="4" name="KSOTemplateDocerSaveRecord">
    <vt:lpwstr>eyJoZGlkIjoiMGQ1NzBhNzEzMzI3N2ZjOWU0YmEwZDk5NmZkMTkyYTMiLCJ1c2VySWQiOiIzMDc2NzE1OTcifQ==</vt:lpwstr>
  </property>
</Properties>
</file>