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BFC7DD">
      <w:pPr>
        <w:spacing w:after="156" w:afterLines="50" w:line="600" w:lineRule="exact"/>
        <w:jc w:val="center"/>
        <w:rPr>
          <w:rFonts w:hint="eastAsia" w:ascii="华文中宋" w:hAnsi="华文中宋" w:eastAsia="华文中宋" w:cs="方正小标宋简体"/>
          <w:color w:val="000000"/>
          <w:sz w:val="36"/>
          <w:szCs w:val="36"/>
        </w:rPr>
      </w:pPr>
      <w:r>
        <w:rPr>
          <w:rFonts w:hint="eastAsia" w:ascii="华文中宋" w:hAnsi="华文中宋" w:eastAsia="华文中宋" w:cs="方正小标宋简体"/>
          <w:color w:val="000000"/>
          <w:sz w:val="36"/>
          <w:szCs w:val="36"/>
        </w:rPr>
        <w:t>国际传播参评作品推荐表</w:t>
      </w:r>
    </w:p>
    <w:tbl>
      <w:tblPr>
        <w:tblStyle w:val="5"/>
        <w:tblW w:w="97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1"/>
        <w:gridCol w:w="425"/>
        <w:gridCol w:w="425"/>
        <w:gridCol w:w="169"/>
        <w:gridCol w:w="398"/>
        <w:gridCol w:w="1134"/>
        <w:gridCol w:w="538"/>
        <w:gridCol w:w="313"/>
        <w:gridCol w:w="820"/>
        <w:gridCol w:w="270"/>
        <w:gridCol w:w="8"/>
        <w:gridCol w:w="461"/>
        <w:gridCol w:w="142"/>
        <w:gridCol w:w="12"/>
        <w:gridCol w:w="807"/>
        <w:gridCol w:w="456"/>
        <w:gridCol w:w="142"/>
        <w:gridCol w:w="284"/>
        <w:gridCol w:w="104"/>
        <w:gridCol w:w="875"/>
        <w:gridCol w:w="63"/>
        <w:gridCol w:w="659"/>
        <w:gridCol w:w="708"/>
      </w:tblGrid>
      <w:tr w14:paraId="6E4C1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30" w:type="dxa"/>
            <w:gridSpan w:val="4"/>
            <w:vAlign w:val="center"/>
          </w:tcPr>
          <w:p w14:paraId="574C4636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4084" w:type="dxa"/>
            <w:gridSpan w:val="9"/>
            <w:vAlign w:val="center"/>
          </w:tcPr>
          <w:p w14:paraId="242E6B12">
            <w:pPr>
              <w:spacing w:line="300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一位“洋女婿”的鹰潭观赛记 A Foreign Son-in-Law's Game-Watching Experience in Yingtan</w:t>
            </w:r>
          </w:p>
        </w:tc>
        <w:tc>
          <w:tcPr>
            <w:tcW w:w="1417" w:type="dxa"/>
            <w:gridSpan w:val="4"/>
            <w:vAlign w:val="center"/>
          </w:tcPr>
          <w:p w14:paraId="23CE6922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体裁（刊发形式）</w:t>
            </w:r>
          </w:p>
        </w:tc>
        <w:tc>
          <w:tcPr>
            <w:tcW w:w="2693" w:type="dxa"/>
            <w:gridSpan w:val="6"/>
            <w:vAlign w:val="center"/>
          </w:tcPr>
          <w:p w14:paraId="40A3FDCA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消息（融媒体）</w:t>
            </w:r>
          </w:p>
        </w:tc>
      </w:tr>
      <w:tr w14:paraId="66DA3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30" w:type="dxa"/>
            <w:gridSpan w:val="4"/>
            <w:vAlign w:val="center"/>
          </w:tcPr>
          <w:p w14:paraId="56D4C2F8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  <w:szCs w:val="28"/>
              </w:rPr>
              <w:t>作 者（主创人员）</w:t>
            </w:r>
          </w:p>
        </w:tc>
        <w:tc>
          <w:tcPr>
            <w:tcW w:w="4084" w:type="dxa"/>
            <w:gridSpan w:val="9"/>
            <w:vAlign w:val="center"/>
          </w:tcPr>
          <w:p w14:paraId="3B48826E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杨婷、艾俊、杨川、易珂</w:t>
            </w:r>
          </w:p>
        </w:tc>
        <w:tc>
          <w:tcPr>
            <w:tcW w:w="819" w:type="dxa"/>
            <w:gridSpan w:val="2"/>
            <w:vAlign w:val="center"/>
          </w:tcPr>
          <w:p w14:paraId="67C083BC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编辑</w:t>
            </w:r>
          </w:p>
        </w:tc>
        <w:tc>
          <w:tcPr>
            <w:tcW w:w="3291" w:type="dxa"/>
            <w:gridSpan w:val="8"/>
            <w:vAlign w:val="center"/>
          </w:tcPr>
          <w:p w14:paraId="5F8AB1F7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陈文革、肖伟青、杨婷</w:t>
            </w:r>
          </w:p>
        </w:tc>
      </w:tr>
      <w:tr w14:paraId="4FC07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30" w:type="dxa"/>
            <w:gridSpan w:val="4"/>
            <w:vAlign w:val="center"/>
          </w:tcPr>
          <w:p w14:paraId="5C40C1F5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原创单位</w:t>
            </w:r>
          </w:p>
        </w:tc>
        <w:tc>
          <w:tcPr>
            <w:tcW w:w="3481" w:type="dxa"/>
            <w:gridSpan w:val="7"/>
            <w:vAlign w:val="center"/>
          </w:tcPr>
          <w:p w14:paraId="3B5DBDA7">
            <w:pPr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鹰潭市融媒体中心</w:t>
            </w:r>
          </w:p>
        </w:tc>
        <w:tc>
          <w:tcPr>
            <w:tcW w:w="1878" w:type="dxa"/>
            <w:gridSpan w:val="5"/>
            <w:vAlign w:val="center"/>
          </w:tcPr>
          <w:p w14:paraId="16418DDB">
            <w:pPr>
              <w:spacing w:line="30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发布端/账号/媒体名称</w:t>
            </w:r>
          </w:p>
        </w:tc>
        <w:tc>
          <w:tcPr>
            <w:tcW w:w="2835" w:type="dxa"/>
            <w:gridSpan w:val="7"/>
            <w:vAlign w:val="center"/>
          </w:tcPr>
          <w:p w14:paraId="6BEBCA65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YTdaily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海外社交媒体平台</w:t>
            </w:r>
          </w:p>
        </w:tc>
      </w:tr>
      <w:tr w14:paraId="01ED9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30" w:type="dxa"/>
            <w:gridSpan w:val="4"/>
            <w:vAlign w:val="center"/>
          </w:tcPr>
          <w:p w14:paraId="2652A6FA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4903" w:type="dxa"/>
            <w:gridSpan w:val="11"/>
            <w:vAlign w:val="center"/>
          </w:tcPr>
          <w:p w14:paraId="4BDC8B1A">
            <w:pPr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35秒</w:t>
            </w:r>
          </w:p>
        </w:tc>
        <w:tc>
          <w:tcPr>
            <w:tcW w:w="986" w:type="dxa"/>
            <w:gridSpan w:val="4"/>
            <w:vAlign w:val="center"/>
          </w:tcPr>
          <w:p w14:paraId="66D14CD2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2305" w:type="dxa"/>
            <w:gridSpan w:val="4"/>
            <w:vAlign w:val="center"/>
          </w:tcPr>
          <w:p w14:paraId="067CEF1B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中英文</w:t>
            </w:r>
          </w:p>
        </w:tc>
      </w:tr>
      <w:tr w14:paraId="3B41E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530" w:type="dxa"/>
            <w:gridSpan w:val="4"/>
            <w:vAlign w:val="center"/>
          </w:tcPr>
          <w:p w14:paraId="12EC425E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刊播版面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  <w:szCs w:val="28"/>
              </w:rPr>
              <w:t>(名称和版次)</w:t>
            </w:r>
          </w:p>
        </w:tc>
        <w:tc>
          <w:tcPr>
            <w:tcW w:w="2070" w:type="dxa"/>
            <w:gridSpan w:val="3"/>
            <w:vAlign w:val="center"/>
          </w:tcPr>
          <w:p w14:paraId="0CBABCE3">
            <w:pPr>
              <w:spacing w:line="300" w:lineRule="exact"/>
              <w:rPr>
                <w:rFonts w:hint="default" w:ascii="仿宋" w:hAnsi="仿宋" w:eastAsia="仿宋" w:cs="仿宋"/>
                <w:color w:val="000000"/>
                <w:sz w:val="22"/>
                <w:szCs w:val="18"/>
                <w:lang w:val="en-US" w:eastAsia="zh-CN"/>
              </w:rPr>
            </w:pPr>
          </w:p>
        </w:tc>
        <w:tc>
          <w:tcPr>
            <w:tcW w:w="1403" w:type="dxa"/>
            <w:gridSpan w:val="3"/>
            <w:vAlign w:val="center"/>
          </w:tcPr>
          <w:p w14:paraId="72ED0570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2"/>
                <w:szCs w:val="1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刊播日期</w:t>
            </w:r>
          </w:p>
        </w:tc>
        <w:tc>
          <w:tcPr>
            <w:tcW w:w="2416" w:type="dxa"/>
            <w:gridSpan w:val="9"/>
            <w:vAlign w:val="center"/>
          </w:tcPr>
          <w:p w14:paraId="09F683A4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2025年8月20日</w:t>
            </w:r>
          </w:p>
        </w:tc>
        <w:tc>
          <w:tcPr>
            <w:tcW w:w="875" w:type="dxa"/>
            <w:vAlign w:val="center"/>
          </w:tcPr>
          <w:p w14:paraId="5124D80F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</w:t>
            </w:r>
          </w:p>
          <w:p w14:paraId="0D819B1B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1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周期</w:t>
            </w:r>
          </w:p>
        </w:tc>
        <w:tc>
          <w:tcPr>
            <w:tcW w:w="1430" w:type="dxa"/>
            <w:gridSpan w:val="3"/>
            <w:vAlign w:val="center"/>
          </w:tcPr>
          <w:p w14:paraId="5F1171A7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2"/>
                <w:szCs w:val="18"/>
              </w:rPr>
            </w:pPr>
          </w:p>
        </w:tc>
      </w:tr>
      <w:tr w14:paraId="23888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30" w:type="dxa"/>
            <w:gridSpan w:val="4"/>
            <w:vAlign w:val="center"/>
          </w:tcPr>
          <w:p w14:paraId="1BA20B42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新媒体作品网址</w:t>
            </w:r>
          </w:p>
        </w:tc>
        <w:tc>
          <w:tcPr>
            <w:tcW w:w="5785" w:type="dxa"/>
            <w:gridSpan w:val="14"/>
            <w:vAlign w:val="center"/>
          </w:tcPr>
          <w:p w14:paraId="3296ACC8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https://app.ytnews.cn/webDetails/video?id=11814539&amp;tenantId=301</w:t>
            </w:r>
          </w:p>
        </w:tc>
        <w:tc>
          <w:tcPr>
            <w:tcW w:w="1701" w:type="dxa"/>
            <w:gridSpan w:val="4"/>
            <w:vAlign w:val="center"/>
          </w:tcPr>
          <w:p w14:paraId="596F4B46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是否为</w:t>
            </w:r>
          </w:p>
          <w:p w14:paraId="1DA7955F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“三好作品”</w:t>
            </w:r>
          </w:p>
        </w:tc>
        <w:tc>
          <w:tcPr>
            <w:tcW w:w="708" w:type="dxa"/>
            <w:vAlign w:val="center"/>
          </w:tcPr>
          <w:p w14:paraId="411A284A">
            <w:pPr>
              <w:spacing w:line="30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</w:tr>
      <w:tr w14:paraId="5F134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9" w:hRule="atLeast"/>
          <w:jc w:val="center"/>
        </w:trPr>
        <w:tc>
          <w:tcPr>
            <w:tcW w:w="936" w:type="dxa"/>
            <w:gridSpan w:val="2"/>
            <w:vAlign w:val="center"/>
          </w:tcPr>
          <w:p w14:paraId="47245084">
            <w:pPr>
              <w:spacing w:line="30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 xml:space="preserve">  ︵</w:t>
            </w:r>
          </w:p>
          <w:p w14:paraId="5731A79A">
            <w:pPr>
              <w:spacing w:line="30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采作</w:t>
            </w:r>
          </w:p>
          <w:p w14:paraId="26F79C02">
            <w:pPr>
              <w:spacing w:line="30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编品</w:t>
            </w:r>
          </w:p>
          <w:p w14:paraId="0428C322">
            <w:pPr>
              <w:spacing w:line="30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过简</w:t>
            </w:r>
          </w:p>
          <w:p w14:paraId="2AD2B0FE">
            <w:pPr>
              <w:spacing w:line="30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程介</w:t>
            </w:r>
          </w:p>
          <w:p w14:paraId="6FDCB83E">
            <w:pPr>
              <w:spacing w:line="30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bidi="ar"/>
              </w:rPr>
              <w:t>︶</w:t>
            </w:r>
          </w:p>
        </w:tc>
        <w:tc>
          <w:tcPr>
            <w:tcW w:w="8788" w:type="dxa"/>
            <w:gridSpan w:val="21"/>
            <w:vAlign w:val="center"/>
          </w:tcPr>
          <w:p w14:paraId="4F934036">
            <w:pPr>
              <w:spacing w:line="300" w:lineRule="exact"/>
              <w:ind w:firstLine="416" w:firstLineChars="200"/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作品以体育为媒介，生动展现了文化如何跨越边界、连接人与城。通过斯蒂芬夫妇在鹰潭体育场的亲身体验，不仅呈现了江西足球超级联赛的精彩角逐，更传递出中国球迷文化的热情、赛事组织的专业与城市服务的人文温度。球场内鹰潭队与上饶队的激烈交锋、现场观众的热烈呼应，以及工作人员细致周到的服务，共同构成了一次饱满的跨文化体育体验，彰显了足球作为世界通用语言的融合力量。</w:t>
            </w:r>
          </w:p>
        </w:tc>
      </w:tr>
      <w:tr w14:paraId="1D832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atLeast"/>
          <w:jc w:val="center"/>
        </w:trPr>
        <w:tc>
          <w:tcPr>
            <w:tcW w:w="936" w:type="dxa"/>
            <w:gridSpan w:val="2"/>
            <w:vAlign w:val="center"/>
          </w:tcPr>
          <w:p w14:paraId="1054C2CF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国际传播效果</w:t>
            </w:r>
          </w:p>
        </w:tc>
        <w:tc>
          <w:tcPr>
            <w:tcW w:w="8788" w:type="dxa"/>
            <w:gridSpan w:val="21"/>
            <w:vAlign w:val="center"/>
          </w:tcPr>
          <w:p w14:paraId="1EC242A3">
            <w:pPr>
              <w:spacing w:line="300" w:lineRule="exact"/>
              <w:ind w:firstLine="416" w:firstLineChars="200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该报道在江西新闻客户端“Meet Jiangxi”栏目、江西国际传播中心微信公众号，以及海外平台“Jiangxi, China”“Jiangxi Daily”“Meetjiangxi”“Discover Jiangxi”等X、Facebook、Instagram多端同步推送，取得良好传播效果，国内外视频累计观看量超过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万次。</w:t>
            </w:r>
          </w:p>
        </w:tc>
      </w:tr>
      <w:tr w14:paraId="2FD55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11" w:type="dxa"/>
            <w:vMerge w:val="restart"/>
            <w:vAlign w:val="center"/>
          </w:tcPr>
          <w:p w14:paraId="4C612A6B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境外传</w:t>
            </w:r>
          </w:p>
          <w:p w14:paraId="46A51C2B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47367A88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1007963D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14:paraId="4D0C9938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0"/>
                <w:sz w:val="21"/>
                <w:szCs w:val="21"/>
              </w:rPr>
              <w:t>新媒体传播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平台网址</w:t>
            </w:r>
          </w:p>
        </w:tc>
        <w:tc>
          <w:tcPr>
            <w:tcW w:w="567" w:type="dxa"/>
            <w:gridSpan w:val="2"/>
            <w:vAlign w:val="center"/>
          </w:tcPr>
          <w:p w14:paraId="775ECE29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</w:t>
            </w:r>
          </w:p>
        </w:tc>
        <w:tc>
          <w:tcPr>
            <w:tcW w:w="7796" w:type="dxa"/>
            <w:gridSpan w:val="18"/>
            <w:vAlign w:val="center"/>
          </w:tcPr>
          <w:p w14:paraId="0B17EC6A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https://x.com/YTdaily39339/status/1958001418432049462</w:t>
            </w:r>
          </w:p>
        </w:tc>
      </w:tr>
      <w:tr w14:paraId="29AF0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511" w:type="dxa"/>
            <w:vMerge w:val="continue"/>
            <w:vAlign w:val="center"/>
          </w:tcPr>
          <w:p w14:paraId="26CAF5CE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 w14:paraId="5344AD3C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0CB6C8FE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</w:t>
            </w:r>
          </w:p>
        </w:tc>
        <w:tc>
          <w:tcPr>
            <w:tcW w:w="7796" w:type="dxa"/>
            <w:gridSpan w:val="18"/>
            <w:vAlign w:val="center"/>
          </w:tcPr>
          <w:p w14:paraId="5B4964DB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https://x.com/DynamicJiangxi/status/1960611229174751291</w:t>
            </w:r>
          </w:p>
        </w:tc>
      </w:tr>
      <w:tr w14:paraId="7CD57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511" w:type="dxa"/>
            <w:vMerge w:val="continue"/>
            <w:vAlign w:val="center"/>
          </w:tcPr>
          <w:p w14:paraId="39F8D8AF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 w14:paraId="1A9D83B3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27D22081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3</w:t>
            </w:r>
          </w:p>
        </w:tc>
        <w:tc>
          <w:tcPr>
            <w:tcW w:w="7796" w:type="dxa"/>
            <w:gridSpan w:val="18"/>
            <w:vAlign w:val="center"/>
          </w:tcPr>
          <w:p w14:paraId="7085C9D3">
            <w:pPr>
              <w:spacing w:line="30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instrText xml:space="preserve"> HYPERLINK "https://www.facebook.com/profile/61557422943484/search/?q=Son-in-Law's" </w:instrTex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fldChar w:fldCharType="separate"/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https://www.facebook.com/profile/61557422943484/search/?q=Son-in-Law%27s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fldChar w:fldCharType="end"/>
            </w:r>
          </w:p>
        </w:tc>
      </w:tr>
      <w:tr w14:paraId="7F70C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511" w:type="dxa"/>
            <w:vMerge w:val="continue"/>
            <w:vAlign w:val="center"/>
          </w:tcPr>
          <w:p w14:paraId="25941F3B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2551" w:type="dxa"/>
            <w:gridSpan w:val="5"/>
            <w:vAlign w:val="center"/>
          </w:tcPr>
          <w:p w14:paraId="3E7EF2C6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阅读量（浏览量、点击量）</w:t>
            </w:r>
          </w:p>
        </w:tc>
        <w:tc>
          <w:tcPr>
            <w:tcW w:w="1671" w:type="dxa"/>
            <w:gridSpan w:val="3"/>
            <w:vAlign w:val="center"/>
          </w:tcPr>
          <w:p w14:paraId="273475B1">
            <w:pPr>
              <w:spacing w:line="300" w:lineRule="exact"/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30000</w:t>
            </w:r>
          </w:p>
        </w:tc>
        <w:tc>
          <w:tcPr>
            <w:tcW w:w="893" w:type="dxa"/>
            <w:gridSpan w:val="5"/>
            <w:vAlign w:val="center"/>
          </w:tcPr>
          <w:p w14:paraId="2293C006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转载量</w:t>
            </w:r>
          </w:p>
        </w:tc>
        <w:tc>
          <w:tcPr>
            <w:tcW w:w="1793" w:type="dxa"/>
            <w:gridSpan w:val="5"/>
            <w:vAlign w:val="center"/>
          </w:tcPr>
          <w:p w14:paraId="193A6CEA">
            <w:pPr>
              <w:spacing w:line="300" w:lineRule="exact"/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200</w:t>
            </w:r>
          </w:p>
        </w:tc>
        <w:tc>
          <w:tcPr>
            <w:tcW w:w="938" w:type="dxa"/>
            <w:gridSpan w:val="2"/>
            <w:vAlign w:val="center"/>
          </w:tcPr>
          <w:p w14:paraId="71711277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1367" w:type="dxa"/>
            <w:gridSpan w:val="2"/>
            <w:vAlign w:val="center"/>
          </w:tcPr>
          <w:p w14:paraId="19DE47AF">
            <w:pPr>
              <w:spacing w:line="300" w:lineRule="exact"/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1000</w:t>
            </w:r>
          </w:p>
        </w:tc>
      </w:tr>
      <w:tr w14:paraId="72A75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9" w:hRule="atLeast"/>
          <w:jc w:val="center"/>
        </w:trPr>
        <w:tc>
          <w:tcPr>
            <w:tcW w:w="1361" w:type="dxa"/>
            <w:gridSpan w:val="3"/>
            <w:vAlign w:val="center"/>
          </w:tcPr>
          <w:p w14:paraId="282350F0">
            <w:pPr>
              <w:spacing w:line="30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推荐理由</w:t>
            </w:r>
          </w:p>
        </w:tc>
        <w:tc>
          <w:tcPr>
            <w:tcW w:w="8363" w:type="dxa"/>
            <w:gridSpan w:val="20"/>
            <w:vAlign w:val="center"/>
          </w:tcPr>
          <w:p w14:paraId="7F157CD6">
            <w:pPr>
              <w:spacing w:line="300" w:lineRule="exact"/>
              <w:ind w:firstLine="416" w:firstLineChars="200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作品紧扣外国受众视角，完整呈现“洋女婿”在鹰潭的观赛全流程。通过细节刻画，以短、实、快的叙事节奏，生动讲述鹰潭故事。报道兼具贴近性与感染力，形式轻快易于传播，是跨文化叙事与城市形象推介的有效结合。该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作品入选江西省第三期“三好作品”。</w:t>
            </w:r>
          </w:p>
          <w:p w14:paraId="65A7E366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</w:pPr>
          </w:p>
          <w:p w14:paraId="579A44A1">
            <w:pPr>
              <w:spacing w:line="300" w:lineRule="exact"/>
              <w:ind w:firstLine="1456" w:firstLineChars="700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报送单位主要负责人签名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：                        （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加盖单位公章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）</w:t>
            </w:r>
          </w:p>
          <w:p w14:paraId="4771C535">
            <w:pPr>
              <w:spacing w:line="300" w:lineRule="exact"/>
              <w:jc w:val="center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 xml:space="preserve">                                                            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202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6</w:t>
            </w:r>
            <w:r>
              <w:rPr>
                <w:rFonts w:ascii="仿宋" w:hAnsi="仿宋" w:eastAsia="仿宋"/>
                <w:color w:val="000000"/>
                <w:sz w:val="21"/>
                <w:szCs w:val="21"/>
              </w:rPr>
              <w:t>年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月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日</w:t>
            </w:r>
          </w:p>
        </w:tc>
      </w:tr>
      <w:tr w14:paraId="216FA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361" w:type="dxa"/>
            <w:gridSpan w:val="3"/>
            <w:vAlign w:val="center"/>
          </w:tcPr>
          <w:p w14:paraId="1911DB91">
            <w:pPr>
              <w:spacing w:line="30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作者姓名</w:t>
            </w:r>
          </w:p>
        </w:tc>
        <w:tc>
          <w:tcPr>
            <w:tcW w:w="2552" w:type="dxa"/>
            <w:gridSpan w:val="5"/>
            <w:vAlign w:val="center"/>
          </w:tcPr>
          <w:p w14:paraId="336F5350">
            <w:pPr>
              <w:spacing w:line="300" w:lineRule="exact"/>
              <w:jc w:val="both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肖伟青</w:t>
            </w:r>
          </w:p>
        </w:tc>
        <w:tc>
          <w:tcPr>
            <w:tcW w:w="1559" w:type="dxa"/>
            <w:gridSpan w:val="4"/>
            <w:vAlign w:val="center"/>
          </w:tcPr>
          <w:p w14:paraId="50DC035F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4252" w:type="dxa"/>
            <w:gridSpan w:val="11"/>
            <w:vAlign w:val="center"/>
          </w:tcPr>
          <w:p w14:paraId="237A2F27">
            <w:pPr>
              <w:spacing w:line="300" w:lineRule="exact"/>
              <w:jc w:val="both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18107012881</w:t>
            </w:r>
          </w:p>
        </w:tc>
      </w:tr>
    </w:tbl>
    <w:p w14:paraId="25AE3785">
      <w:pPr>
        <w:spacing w:line="240" w:lineRule="auto"/>
        <w:rPr>
          <w:rFonts w:hint="eastAsia" w:ascii="仿宋" w:hAnsi="仿宋" w:eastAsia="仿宋"/>
          <w:color w:val="000000"/>
          <w:sz w:val="21"/>
          <w:szCs w:val="21"/>
          <w:lang w:eastAsia="zh-CN"/>
        </w:rPr>
      </w:pPr>
    </w:p>
    <w:p w14:paraId="7AC300BC">
      <w:pPr>
        <w:spacing w:line="240" w:lineRule="auto"/>
        <w:rPr>
          <w:rFonts w:hint="eastAsia" w:ascii="仿宋" w:hAnsi="仿宋" w:eastAsia="仿宋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bCs/>
          <w:color w:val="000000"/>
          <w:sz w:val="28"/>
          <w:szCs w:val="28"/>
          <w:lang w:val="en-US" w:eastAsia="zh-CN"/>
        </w:rPr>
        <w:t>作品二维码：</w:t>
      </w:r>
    </w:p>
    <w:p w14:paraId="1E705A43">
      <w:pPr>
        <w:spacing w:line="240" w:lineRule="auto"/>
        <w:rPr>
          <w:rFonts w:hint="eastAsia" w:ascii="仿宋" w:hAnsi="仿宋" w:eastAsia="仿宋"/>
          <w:b/>
          <w:bCs/>
          <w:color w:val="000000"/>
          <w:sz w:val="28"/>
          <w:szCs w:val="28"/>
          <w:lang w:val="en-US" w:eastAsia="zh-CN"/>
        </w:rPr>
      </w:pPr>
    </w:p>
    <w:p w14:paraId="6F1FBEEA">
      <w:pPr>
        <w:spacing w:line="240" w:lineRule="auto"/>
        <w:rPr>
          <w:rFonts w:hint="eastAsia" w:ascii="仿宋" w:hAnsi="仿宋" w:eastAsia="仿宋"/>
          <w:b/>
          <w:bCs/>
          <w:color w:val="000000"/>
          <w:sz w:val="28"/>
          <w:szCs w:val="28"/>
          <w:lang w:val="en-US" w:eastAsia="zh-CN"/>
        </w:rPr>
      </w:pPr>
    </w:p>
    <w:p w14:paraId="685DAEAD">
      <w:pPr>
        <w:spacing w:line="240" w:lineRule="auto"/>
        <w:jc w:val="center"/>
        <w:rPr>
          <w:rFonts w:hint="eastAsia" w:ascii="仿宋" w:hAnsi="仿宋" w:eastAsia="仿宋"/>
          <w:color w:val="000000"/>
          <w:sz w:val="21"/>
          <w:szCs w:val="21"/>
          <w:lang w:eastAsia="zh-CN"/>
        </w:rPr>
      </w:pPr>
      <w:r>
        <w:rPr>
          <w:rFonts w:hint="eastAsia" w:ascii="仿宋" w:hAnsi="仿宋" w:eastAsia="仿宋"/>
          <w:color w:val="000000"/>
          <w:sz w:val="21"/>
          <w:szCs w:val="21"/>
          <w:lang w:eastAsia="zh-CN"/>
        </w:rPr>
        <w:drawing>
          <wp:inline distT="0" distB="0" distL="114300" distR="114300">
            <wp:extent cx="3810000" cy="3810000"/>
            <wp:effectExtent l="0" t="0" r="0" b="0"/>
            <wp:docPr id="2" name="图片 2" descr="洋女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洋女婿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CCB6F3">
      <w:pPr>
        <w:spacing w:line="240" w:lineRule="auto"/>
        <w:rPr>
          <w:rFonts w:hint="eastAsia" w:ascii="仿宋" w:hAnsi="仿宋" w:eastAsia="仿宋"/>
          <w:color w:val="000000"/>
          <w:sz w:val="21"/>
          <w:szCs w:val="21"/>
          <w:lang w:eastAsia="zh-CN"/>
        </w:rPr>
      </w:pPr>
    </w:p>
    <w:p w14:paraId="2383F651">
      <w:pPr>
        <w:spacing w:line="240" w:lineRule="auto"/>
        <w:rPr>
          <w:rFonts w:hint="eastAsia" w:ascii="仿宋" w:hAnsi="仿宋" w:eastAsia="仿宋"/>
          <w:color w:val="000000"/>
          <w:sz w:val="21"/>
          <w:szCs w:val="21"/>
          <w:lang w:eastAsia="zh-CN"/>
        </w:rPr>
      </w:pPr>
    </w:p>
    <w:p w14:paraId="5D3DF937">
      <w:pPr>
        <w:spacing w:line="240" w:lineRule="auto"/>
        <w:rPr>
          <w:rFonts w:hint="eastAsia" w:ascii="仿宋" w:hAnsi="仿宋" w:eastAsia="仿宋"/>
          <w:color w:val="000000"/>
          <w:sz w:val="21"/>
          <w:szCs w:val="21"/>
          <w:lang w:eastAsia="zh-CN"/>
        </w:rPr>
      </w:pPr>
    </w:p>
    <w:p w14:paraId="620FAAEC">
      <w:pPr>
        <w:spacing w:line="240" w:lineRule="auto"/>
        <w:rPr>
          <w:rFonts w:hint="eastAsia" w:ascii="仿宋" w:hAnsi="仿宋" w:eastAsia="仿宋"/>
          <w:color w:val="000000"/>
          <w:sz w:val="21"/>
          <w:szCs w:val="21"/>
          <w:lang w:eastAsia="zh-CN"/>
        </w:rPr>
      </w:pPr>
    </w:p>
    <w:p w14:paraId="04288CBF">
      <w:pPr>
        <w:spacing w:line="240" w:lineRule="auto"/>
        <w:rPr>
          <w:rFonts w:hint="eastAsia" w:ascii="仿宋" w:hAnsi="仿宋" w:eastAsia="仿宋"/>
          <w:color w:val="000000"/>
          <w:sz w:val="21"/>
          <w:szCs w:val="21"/>
          <w:lang w:eastAsia="zh-CN"/>
        </w:rPr>
      </w:pPr>
    </w:p>
    <w:p w14:paraId="2A99AF10">
      <w:pPr>
        <w:spacing w:line="240" w:lineRule="auto"/>
        <w:rPr>
          <w:rFonts w:hint="eastAsia" w:ascii="仿宋" w:hAnsi="仿宋" w:eastAsia="仿宋"/>
          <w:color w:val="000000"/>
          <w:sz w:val="21"/>
          <w:szCs w:val="21"/>
          <w:lang w:eastAsia="zh-CN"/>
        </w:rPr>
      </w:pPr>
    </w:p>
    <w:p w14:paraId="05EA5266">
      <w:pPr>
        <w:spacing w:line="240" w:lineRule="auto"/>
        <w:rPr>
          <w:rFonts w:hint="eastAsia" w:ascii="仿宋" w:hAnsi="仿宋" w:eastAsia="仿宋"/>
          <w:color w:val="000000"/>
          <w:sz w:val="21"/>
          <w:szCs w:val="21"/>
          <w:lang w:eastAsia="zh-CN"/>
        </w:rPr>
      </w:pPr>
    </w:p>
    <w:p w14:paraId="3C16FBF0">
      <w:pPr>
        <w:spacing w:line="240" w:lineRule="auto"/>
        <w:rPr>
          <w:rFonts w:hint="eastAsia" w:ascii="仿宋" w:hAnsi="仿宋" w:eastAsia="仿宋"/>
          <w:color w:val="000000"/>
          <w:sz w:val="21"/>
          <w:szCs w:val="21"/>
          <w:lang w:eastAsia="zh-CN"/>
        </w:rPr>
      </w:pPr>
    </w:p>
    <w:p w14:paraId="275D8C9B">
      <w:pPr>
        <w:spacing w:line="240" w:lineRule="auto"/>
        <w:rPr>
          <w:rFonts w:hint="eastAsia" w:ascii="仿宋" w:hAnsi="仿宋" w:eastAsia="仿宋"/>
          <w:color w:val="000000"/>
          <w:sz w:val="21"/>
          <w:szCs w:val="21"/>
          <w:lang w:eastAsia="zh-CN"/>
        </w:rPr>
      </w:pPr>
    </w:p>
    <w:p w14:paraId="7D8DB905">
      <w:pPr>
        <w:spacing w:line="240" w:lineRule="auto"/>
        <w:rPr>
          <w:rFonts w:hint="eastAsia" w:ascii="仿宋" w:hAnsi="仿宋" w:eastAsia="仿宋"/>
          <w:color w:val="000000"/>
          <w:sz w:val="21"/>
          <w:szCs w:val="21"/>
          <w:lang w:eastAsia="zh-CN"/>
        </w:rPr>
      </w:pPr>
    </w:p>
    <w:p w14:paraId="550924F6">
      <w:pPr>
        <w:spacing w:line="240" w:lineRule="auto"/>
        <w:rPr>
          <w:rFonts w:hint="eastAsia" w:ascii="仿宋" w:hAnsi="仿宋" w:eastAsia="仿宋"/>
          <w:color w:val="000000"/>
          <w:sz w:val="21"/>
          <w:szCs w:val="21"/>
          <w:lang w:eastAsia="zh-CN"/>
        </w:rPr>
      </w:pPr>
    </w:p>
    <w:p w14:paraId="5013C0A6">
      <w:pPr>
        <w:spacing w:line="240" w:lineRule="auto"/>
        <w:rPr>
          <w:rFonts w:hint="eastAsia" w:ascii="仿宋" w:hAnsi="仿宋" w:eastAsia="仿宋"/>
          <w:color w:val="000000"/>
          <w:sz w:val="21"/>
          <w:szCs w:val="21"/>
          <w:lang w:eastAsia="zh-CN"/>
        </w:rPr>
      </w:pPr>
    </w:p>
    <w:p w14:paraId="768EEC50">
      <w:pPr>
        <w:spacing w:line="240" w:lineRule="auto"/>
        <w:rPr>
          <w:rFonts w:hint="eastAsia" w:ascii="仿宋" w:hAnsi="仿宋" w:eastAsia="仿宋"/>
          <w:color w:val="000000"/>
          <w:sz w:val="21"/>
          <w:szCs w:val="21"/>
          <w:lang w:eastAsia="zh-CN"/>
        </w:rPr>
      </w:pPr>
    </w:p>
    <w:p w14:paraId="48238603">
      <w:pPr>
        <w:spacing w:line="240" w:lineRule="auto"/>
        <w:rPr>
          <w:rFonts w:hint="eastAsia" w:ascii="仿宋" w:hAnsi="仿宋" w:eastAsia="仿宋"/>
          <w:color w:val="000000"/>
          <w:sz w:val="21"/>
          <w:szCs w:val="21"/>
          <w:lang w:eastAsia="zh-CN"/>
        </w:rPr>
      </w:pPr>
    </w:p>
    <w:p w14:paraId="6F3E7E6D">
      <w:pPr>
        <w:spacing w:line="240" w:lineRule="auto"/>
        <w:rPr>
          <w:rFonts w:hint="eastAsia" w:ascii="仿宋" w:hAnsi="仿宋" w:eastAsia="仿宋"/>
          <w:color w:val="000000"/>
          <w:sz w:val="21"/>
          <w:szCs w:val="21"/>
          <w:lang w:eastAsia="zh-CN"/>
        </w:rPr>
      </w:pPr>
    </w:p>
    <w:p w14:paraId="68AC0A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国际传播</w:t>
      </w:r>
    </w:p>
    <w:p w14:paraId="318E13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221AF2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A "Foreign Son-in-law" 's Experience of Watching Competition in Yingtan</w:t>
      </w:r>
    </w:p>
    <w:p w14:paraId="273B4F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一位“洋女婿”的鹰潭观赛记</w:t>
      </w:r>
    </w:p>
    <w:p w14:paraId="7E5F55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作者：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杨婷、艾俊、杨川、易珂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</w:t>
      </w:r>
    </w:p>
    <w:p w14:paraId="6D4C80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编辑：陈文革、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肖伟青、杨婷</w:t>
      </w:r>
    </w:p>
    <w:p w14:paraId="1F1D90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682A60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color w:val="0000FF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Ganchao  we are coming</w:t>
      </w:r>
    </w:p>
    <w:p w14:paraId="3366F7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赣超 我们来了</w:t>
      </w:r>
    </w:p>
    <w:p w14:paraId="7942E2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Security  check  </w:t>
      </w:r>
    </w:p>
    <w:p w14:paraId="270150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安检</w:t>
      </w:r>
    </w:p>
    <w:p w14:paraId="0AAECF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Super fast</w:t>
      </w:r>
    </w:p>
    <w:p w14:paraId="149E83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非常快</w:t>
      </w:r>
    </w:p>
    <w:p w14:paraId="3396B9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Volunteer is guiding us</w:t>
      </w:r>
    </w:p>
    <w:p w14:paraId="37737F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志愿者正在引导我们</w:t>
      </w:r>
    </w:p>
    <w:p w14:paraId="6BA346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Great Service</w:t>
      </w:r>
    </w:p>
    <w:p w14:paraId="3127A9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服务很好</w:t>
      </w:r>
    </w:p>
    <w:p w14:paraId="3562C3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Water (is) for free</w:t>
      </w:r>
    </w:p>
    <w:p w14:paraId="0CA094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水是免费的</w:t>
      </w:r>
    </w:p>
    <w:p w14:paraId="767F29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So many people it’s amazing</w:t>
      </w:r>
    </w:p>
    <w:p w14:paraId="671F1A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这么多人  太震撼了</w:t>
      </w:r>
    </w:p>
    <w:p w14:paraId="16E6B9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I like the energy from all the people around</w:t>
      </w:r>
    </w:p>
    <w:p w14:paraId="6EA7A2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我喜欢周围人充满能量的感觉</w:t>
      </w:r>
    </w:p>
    <w:p w14:paraId="735F91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Even from the younger supporters </w:t>
      </w:r>
    </w:p>
    <w:p w14:paraId="172C98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甚至是一些更年轻的球迷们</w:t>
      </w:r>
    </w:p>
    <w:p w14:paraId="01EE66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Yingtan Dui  Jiayou</w:t>
      </w:r>
    </w:p>
    <w:p w14:paraId="244285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鹰潭队 加油</w:t>
      </w:r>
    </w:p>
    <w:p w14:paraId="0A89F3E1">
      <w:pPr>
        <w:spacing w:line="240" w:lineRule="auto"/>
        <w:rPr>
          <w:rFonts w:hint="eastAsia" w:ascii="仿宋" w:hAnsi="仿宋" w:eastAsia="仿宋"/>
          <w:b/>
          <w:bCs/>
          <w:color w:val="000000"/>
          <w:sz w:val="24"/>
          <w:szCs w:val="24"/>
          <w:lang w:val="en-US" w:eastAsia="zh-CN"/>
        </w:rPr>
      </w:pPr>
    </w:p>
    <w:p w14:paraId="2713BD79">
      <w:pPr>
        <w:spacing w:line="240" w:lineRule="auto"/>
        <w:rPr>
          <w:rFonts w:hint="eastAsia" w:ascii="仿宋" w:hAnsi="仿宋" w:eastAsia="仿宋"/>
          <w:b/>
          <w:bCs/>
          <w:color w:val="000000"/>
          <w:sz w:val="24"/>
          <w:szCs w:val="24"/>
          <w:lang w:val="en-US" w:eastAsia="zh-CN"/>
        </w:rPr>
      </w:pPr>
    </w:p>
    <w:p w14:paraId="548F1D43">
      <w:pPr>
        <w:spacing w:line="240" w:lineRule="auto"/>
        <w:rPr>
          <w:rFonts w:hint="eastAsia" w:ascii="仿宋" w:hAnsi="仿宋" w:eastAsia="仿宋"/>
          <w:b/>
          <w:bCs/>
          <w:color w:val="000000"/>
          <w:sz w:val="24"/>
          <w:szCs w:val="24"/>
          <w:lang w:val="en-US" w:eastAsia="zh-CN"/>
        </w:rPr>
      </w:pPr>
    </w:p>
    <w:p w14:paraId="334CCB5B">
      <w:pPr>
        <w:spacing w:line="240" w:lineRule="auto"/>
        <w:rPr>
          <w:rFonts w:hint="eastAsia" w:ascii="仿宋" w:hAnsi="仿宋" w:eastAsia="仿宋"/>
          <w:b/>
          <w:bCs/>
          <w:color w:val="000000"/>
          <w:sz w:val="24"/>
          <w:szCs w:val="24"/>
          <w:lang w:val="en-US" w:eastAsia="zh-CN"/>
        </w:rPr>
      </w:pPr>
    </w:p>
    <w:p w14:paraId="45D41DEB">
      <w:pPr>
        <w:spacing w:line="240" w:lineRule="auto"/>
        <w:rPr>
          <w:rFonts w:hint="eastAsia" w:ascii="仿宋" w:hAnsi="仿宋" w:eastAsia="仿宋"/>
          <w:b/>
          <w:bCs/>
          <w:color w:val="000000"/>
          <w:sz w:val="24"/>
          <w:szCs w:val="24"/>
          <w:lang w:val="en-US" w:eastAsia="zh-CN"/>
        </w:rPr>
      </w:pPr>
    </w:p>
    <w:p w14:paraId="6FA126DD">
      <w:pPr>
        <w:spacing w:line="240" w:lineRule="auto"/>
        <w:rPr>
          <w:rFonts w:hint="eastAsia" w:ascii="仿宋" w:hAnsi="仿宋" w:eastAsia="仿宋"/>
          <w:b/>
          <w:bCs/>
          <w:color w:val="000000"/>
          <w:sz w:val="24"/>
          <w:szCs w:val="24"/>
          <w:lang w:val="en-US" w:eastAsia="zh-CN"/>
        </w:rPr>
      </w:pPr>
    </w:p>
    <w:p w14:paraId="3CF322A4">
      <w:pPr>
        <w:spacing w:line="240" w:lineRule="auto"/>
        <w:rPr>
          <w:rFonts w:hint="eastAsia" w:ascii="仿宋" w:hAnsi="仿宋" w:eastAsia="仿宋"/>
          <w:b/>
          <w:bCs/>
          <w:color w:val="000000"/>
          <w:sz w:val="24"/>
          <w:szCs w:val="24"/>
          <w:lang w:val="en-US" w:eastAsia="zh-CN"/>
        </w:rPr>
      </w:pPr>
    </w:p>
    <w:p w14:paraId="21D85147">
      <w:pPr>
        <w:spacing w:line="240" w:lineRule="auto"/>
        <w:rPr>
          <w:rFonts w:hint="eastAsia" w:ascii="仿宋" w:hAnsi="仿宋" w:eastAsia="仿宋"/>
          <w:b/>
          <w:bCs/>
          <w:color w:val="000000"/>
          <w:sz w:val="24"/>
          <w:szCs w:val="24"/>
          <w:lang w:val="en-US" w:eastAsia="zh-CN"/>
        </w:rPr>
      </w:pPr>
    </w:p>
    <w:p w14:paraId="355E281F">
      <w:pPr>
        <w:spacing w:line="240" w:lineRule="auto"/>
        <w:rPr>
          <w:rFonts w:hint="eastAsia" w:ascii="仿宋" w:hAnsi="仿宋" w:eastAsia="仿宋"/>
          <w:b/>
          <w:bCs/>
          <w:color w:val="000000"/>
          <w:sz w:val="24"/>
          <w:szCs w:val="24"/>
          <w:lang w:val="en-US" w:eastAsia="zh-CN"/>
        </w:rPr>
      </w:pPr>
    </w:p>
    <w:p w14:paraId="0BE0603A">
      <w:pPr>
        <w:spacing w:line="240" w:lineRule="auto"/>
        <w:rPr>
          <w:rFonts w:hint="eastAsia" w:ascii="仿宋" w:hAnsi="仿宋" w:eastAsia="仿宋"/>
          <w:b/>
          <w:bCs/>
          <w:color w:val="000000"/>
          <w:sz w:val="24"/>
          <w:szCs w:val="24"/>
          <w:lang w:val="en-US" w:eastAsia="zh-CN"/>
        </w:rPr>
      </w:pPr>
    </w:p>
    <w:p w14:paraId="08D3B997">
      <w:pPr>
        <w:spacing w:line="240" w:lineRule="auto"/>
        <w:rPr>
          <w:rFonts w:hint="eastAsia" w:ascii="仿宋" w:hAnsi="仿宋" w:eastAsia="仿宋"/>
          <w:b/>
          <w:bCs/>
          <w:color w:val="000000"/>
          <w:sz w:val="24"/>
          <w:szCs w:val="24"/>
          <w:lang w:val="en-US" w:eastAsia="zh-CN"/>
        </w:rPr>
      </w:pPr>
    </w:p>
    <w:p w14:paraId="1F6722EF">
      <w:pPr>
        <w:spacing w:line="240" w:lineRule="auto"/>
        <w:rPr>
          <w:rFonts w:hint="eastAsia" w:ascii="仿宋" w:hAnsi="仿宋" w:eastAsia="仿宋"/>
          <w:b/>
          <w:bCs/>
          <w:color w:val="000000"/>
          <w:sz w:val="24"/>
          <w:szCs w:val="24"/>
          <w:lang w:val="en-US" w:eastAsia="zh-CN"/>
        </w:rPr>
      </w:pPr>
    </w:p>
    <w:p w14:paraId="526625AE">
      <w:pPr>
        <w:spacing w:line="240" w:lineRule="auto"/>
        <w:rPr>
          <w:rFonts w:hint="eastAsia" w:ascii="仿宋" w:hAnsi="仿宋" w:eastAsia="仿宋"/>
          <w:b/>
          <w:bCs/>
          <w:color w:val="000000"/>
          <w:sz w:val="24"/>
          <w:szCs w:val="24"/>
          <w:lang w:val="en-US" w:eastAsia="zh-CN"/>
        </w:rPr>
      </w:pPr>
    </w:p>
    <w:p w14:paraId="7FCCD527">
      <w:pPr>
        <w:spacing w:line="240" w:lineRule="auto"/>
        <w:rPr>
          <w:rFonts w:hint="eastAsia" w:ascii="仿宋" w:hAnsi="仿宋" w:eastAsia="仿宋"/>
          <w:b/>
          <w:bCs/>
          <w:color w:val="000000"/>
          <w:sz w:val="24"/>
          <w:szCs w:val="24"/>
          <w:lang w:val="en-US" w:eastAsia="zh-CN"/>
        </w:rPr>
      </w:pPr>
    </w:p>
    <w:p w14:paraId="271F3F8B">
      <w:pPr>
        <w:spacing w:line="240" w:lineRule="auto"/>
        <w:rPr>
          <w:rFonts w:hint="eastAsia" w:ascii="仿宋" w:hAnsi="仿宋" w:eastAsia="仿宋"/>
          <w:b/>
          <w:bCs/>
          <w:color w:val="000000"/>
          <w:sz w:val="24"/>
          <w:szCs w:val="24"/>
          <w:lang w:val="en-US" w:eastAsia="zh-CN"/>
        </w:rPr>
      </w:pPr>
    </w:p>
    <w:p w14:paraId="24F6E715">
      <w:pPr>
        <w:spacing w:line="240" w:lineRule="auto"/>
        <w:rPr>
          <w:rFonts w:hint="eastAsia" w:ascii="仿宋" w:hAnsi="仿宋" w:eastAsia="仿宋"/>
          <w:b/>
          <w:bCs/>
          <w:color w:val="000000"/>
          <w:sz w:val="24"/>
          <w:szCs w:val="24"/>
          <w:lang w:val="en-US" w:eastAsia="zh-CN"/>
        </w:rPr>
      </w:pPr>
    </w:p>
    <w:p w14:paraId="4941B553">
      <w:pPr>
        <w:spacing w:line="240" w:lineRule="auto"/>
        <w:rPr>
          <w:rFonts w:hint="eastAsia" w:ascii="仿宋" w:hAnsi="仿宋" w:eastAsia="仿宋"/>
          <w:b/>
          <w:bCs/>
          <w:color w:val="000000"/>
          <w:sz w:val="24"/>
          <w:szCs w:val="24"/>
          <w:lang w:val="en-US" w:eastAsia="zh-CN"/>
        </w:rPr>
      </w:pPr>
    </w:p>
    <w:p w14:paraId="45F556D9">
      <w:pPr>
        <w:spacing w:line="240" w:lineRule="auto"/>
        <w:rPr>
          <w:rFonts w:hint="eastAsia" w:ascii="仿宋" w:hAnsi="仿宋" w:eastAsia="仿宋"/>
          <w:b/>
          <w:bCs/>
          <w:color w:val="000000"/>
          <w:sz w:val="24"/>
          <w:szCs w:val="24"/>
          <w:lang w:val="en-US" w:eastAsia="zh-CN"/>
        </w:rPr>
      </w:pPr>
    </w:p>
    <w:p w14:paraId="4BB6136F">
      <w:pPr>
        <w:spacing w:line="240" w:lineRule="auto"/>
        <w:rPr>
          <w:rFonts w:hint="eastAsia" w:ascii="仿宋" w:hAnsi="仿宋" w:eastAsia="仿宋"/>
          <w:b/>
          <w:bCs/>
          <w:color w:val="000000"/>
          <w:sz w:val="24"/>
          <w:szCs w:val="24"/>
          <w:lang w:val="en-US" w:eastAsia="zh-CN"/>
        </w:rPr>
      </w:pPr>
    </w:p>
    <w:p w14:paraId="2225A7F3">
      <w:pPr>
        <w:spacing w:line="240" w:lineRule="auto"/>
        <w:rPr>
          <w:rFonts w:hint="eastAsia" w:ascii="仿宋" w:hAnsi="仿宋" w:eastAsia="仿宋"/>
          <w:b/>
          <w:bCs/>
          <w:color w:val="000000"/>
          <w:sz w:val="24"/>
          <w:szCs w:val="24"/>
          <w:lang w:val="en-US" w:eastAsia="zh-CN"/>
        </w:rPr>
      </w:pPr>
    </w:p>
    <w:p w14:paraId="2BDCD4B2">
      <w:pPr>
        <w:spacing w:line="240" w:lineRule="auto"/>
        <w:rPr>
          <w:rFonts w:hint="eastAsia" w:ascii="仿宋" w:hAnsi="仿宋" w:eastAsia="仿宋"/>
          <w:b/>
          <w:bCs/>
          <w:color w:val="000000"/>
          <w:sz w:val="24"/>
          <w:szCs w:val="24"/>
          <w:lang w:val="en-US" w:eastAsia="zh-CN"/>
        </w:rPr>
      </w:pPr>
    </w:p>
    <w:p w14:paraId="70B9B567">
      <w:pPr>
        <w:spacing w:line="240" w:lineRule="auto"/>
        <w:rPr>
          <w:rFonts w:hint="eastAsia" w:ascii="仿宋" w:hAnsi="仿宋" w:eastAsia="仿宋"/>
          <w:b/>
          <w:bCs/>
          <w:color w:val="000000"/>
          <w:sz w:val="24"/>
          <w:szCs w:val="24"/>
          <w:lang w:val="en-US" w:eastAsia="zh-CN"/>
        </w:rPr>
      </w:pPr>
    </w:p>
    <w:p w14:paraId="25420CC3">
      <w:pPr>
        <w:spacing w:line="240" w:lineRule="auto"/>
        <w:rPr>
          <w:rFonts w:hint="eastAsia" w:ascii="仿宋" w:hAnsi="仿宋" w:eastAsia="仿宋"/>
          <w:b/>
          <w:bCs/>
          <w:color w:val="000000"/>
          <w:sz w:val="24"/>
          <w:szCs w:val="24"/>
          <w:lang w:val="en-US" w:eastAsia="zh-CN"/>
        </w:rPr>
      </w:pPr>
    </w:p>
    <w:p w14:paraId="53ADD57E">
      <w:pPr>
        <w:spacing w:line="240" w:lineRule="auto"/>
        <w:rPr>
          <w:rFonts w:hint="eastAsia" w:ascii="仿宋" w:hAnsi="仿宋" w:eastAsia="仿宋"/>
          <w:b/>
          <w:bCs/>
          <w:color w:val="000000"/>
          <w:sz w:val="24"/>
          <w:szCs w:val="24"/>
          <w:lang w:val="en-US" w:eastAsia="zh-CN"/>
        </w:rPr>
      </w:pPr>
    </w:p>
    <w:p w14:paraId="7CCD06E9">
      <w:pPr>
        <w:spacing w:line="240" w:lineRule="auto"/>
        <w:rPr>
          <w:rFonts w:hint="eastAsia" w:ascii="仿宋" w:hAnsi="仿宋" w:eastAsia="仿宋"/>
          <w:b/>
          <w:bCs/>
          <w:color w:val="000000"/>
          <w:sz w:val="24"/>
          <w:szCs w:val="24"/>
          <w:lang w:val="en-US" w:eastAsia="zh-CN"/>
        </w:rPr>
      </w:pPr>
    </w:p>
    <w:p w14:paraId="08547919">
      <w:pPr>
        <w:spacing w:line="240" w:lineRule="auto"/>
        <w:rPr>
          <w:rFonts w:hint="eastAsia" w:ascii="仿宋" w:hAnsi="仿宋" w:eastAsia="仿宋"/>
          <w:b/>
          <w:bCs/>
          <w:color w:val="000000"/>
          <w:sz w:val="24"/>
          <w:szCs w:val="24"/>
          <w:lang w:val="en-US" w:eastAsia="zh-CN"/>
        </w:rPr>
      </w:pPr>
    </w:p>
    <w:p w14:paraId="7C16821A">
      <w:pPr>
        <w:spacing w:line="240" w:lineRule="auto"/>
        <w:rPr>
          <w:rFonts w:hint="eastAsia" w:ascii="仿宋" w:hAnsi="仿宋" w:eastAsia="仿宋"/>
          <w:b/>
          <w:bCs/>
          <w:color w:val="000000"/>
          <w:sz w:val="24"/>
          <w:szCs w:val="24"/>
          <w:lang w:val="en-US" w:eastAsia="zh-CN"/>
        </w:rPr>
      </w:pPr>
    </w:p>
    <w:p w14:paraId="0B435C3C">
      <w:pPr>
        <w:spacing w:line="240" w:lineRule="auto"/>
        <w:rPr>
          <w:rFonts w:hint="eastAsia" w:ascii="仿宋" w:hAnsi="仿宋" w:eastAsia="仿宋"/>
          <w:b/>
          <w:bCs/>
          <w:color w:val="000000"/>
          <w:sz w:val="24"/>
          <w:szCs w:val="24"/>
          <w:lang w:val="en-US" w:eastAsia="zh-CN"/>
        </w:rPr>
      </w:pPr>
    </w:p>
    <w:p w14:paraId="38B55B60">
      <w:pPr>
        <w:spacing w:line="240" w:lineRule="auto"/>
        <w:rPr>
          <w:rFonts w:hint="default" w:ascii="仿宋" w:hAnsi="仿宋" w:eastAsia="仿宋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bCs/>
          <w:color w:val="000000"/>
          <w:sz w:val="28"/>
          <w:szCs w:val="28"/>
          <w:lang w:val="en-US" w:eastAsia="zh-CN"/>
        </w:rPr>
        <w:t>国际传播效果证明材料：</w:t>
      </w:r>
    </w:p>
    <w:p w14:paraId="6D2889E1">
      <w:pPr>
        <w:spacing w:line="240" w:lineRule="auto"/>
        <w:rPr>
          <w:rFonts w:hint="eastAsia" w:ascii="仿宋" w:hAnsi="仿宋" w:eastAsia="仿宋"/>
          <w:color w:val="000000"/>
          <w:sz w:val="21"/>
          <w:szCs w:val="21"/>
          <w:lang w:eastAsia="zh-CN"/>
        </w:rPr>
      </w:pPr>
    </w:p>
    <w:p w14:paraId="54296588">
      <w:pPr>
        <w:spacing w:line="240" w:lineRule="auto"/>
        <w:rPr>
          <w:rFonts w:hint="eastAsia" w:ascii="仿宋" w:hAnsi="仿宋" w:eastAsia="仿宋"/>
          <w:color w:val="000000"/>
          <w:sz w:val="21"/>
          <w:szCs w:val="21"/>
          <w:lang w:eastAsia="zh-CN"/>
        </w:rPr>
      </w:pPr>
      <w:r>
        <w:rPr>
          <w:rFonts w:hint="eastAsia" w:ascii="仿宋" w:hAnsi="仿宋" w:eastAsia="仿宋"/>
          <w:color w:val="000000"/>
          <w:sz w:val="21"/>
          <w:szCs w:val="21"/>
          <w:lang w:eastAsia="zh-CN"/>
        </w:rPr>
        <w:drawing>
          <wp:inline distT="0" distB="0" distL="114300" distR="114300">
            <wp:extent cx="5758180" cy="7750175"/>
            <wp:effectExtent l="0" t="0" r="13970" b="3175"/>
            <wp:docPr id="1" name="图片 1" descr="d4d5165baf2c4fa8dc3d00fe4b63ba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4d5165baf2c4fa8dc3d00fe4b63bad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58180" cy="775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FBB05D">
      <w:pPr>
        <w:spacing w:line="240" w:lineRule="auto"/>
        <w:rPr>
          <w:rFonts w:hint="eastAsia" w:ascii="仿宋" w:hAnsi="仿宋" w:eastAsia="仿宋"/>
          <w:color w:val="000000"/>
          <w:sz w:val="21"/>
          <w:szCs w:val="21"/>
          <w:lang w:eastAsia="zh-CN"/>
        </w:rPr>
      </w:pPr>
    </w:p>
    <w:p w14:paraId="7A821BEC">
      <w:pPr>
        <w:spacing w:line="240" w:lineRule="auto"/>
        <w:rPr>
          <w:rFonts w:hint="eastAsia" w:ascii="仿宋" w:hAnsi="仿宋" w:eastAsia="仿宋"/>
          <w:color w:val="000000"/>
          <w:sz w:val="21"/>
          <w:szCs w:val="21"/>
          <w:lang w:eastAsia="zh-CN"/>
        </w:rPr>
      </w:pPr>
      <w:r>
        <w:rPr>
          <w:rFonts w:hint="eastAsia" w:ascii="仿宋" w:hAnsi="仿宋" w:eastAsia="仿宋"/>
          <w:color w:val="000000"/>
          <w:sz w:val="21"/>
          <w:szCs w:val="21"/>
          <w:lang w:eastAsia="zh-CN"/>
        </w:rPr>
        <w:drawing>
          <wp:inline distT="0" distB="0" distL="114300" distR="114300">
            <wp:extent cx="5757545" cy="4911090"/>
            <wp:effectExtent l="0" t="0" r="14605" b="3810"/>
            <wp:docPr id="13" name="图片 13" descr="wechat_2025-08-26_171054_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wechat_2025-08-26_171054_10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57545" cy="4911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/>
          <w:color w:val="000000"/>
          <w:sz w:val="21"/>
          <w:szCs w:val="21"/>
          <w:lang w:eastAsia="zh-CN"/>
        </w:rPr>
        <w:drawing>
          <wp:inline distT="0" distB="0" distL="114300" distR="114300">
            <wp:extent cx="5749925" cy="3257550"/>
            <wp:effectExtent l="0" t="0" r="3175" b="0"/>
            <wp:docPr id="14" name="图片 14" descr="a5d6d8cabe92276711e9171ee31f61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a5d6d8cabe92276711e9171ee31f615d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49925" cy="325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797" w:bottom="1440" w:left="1797" w:header="851" w:footer="1134" w:gutter="0"/>
      <w:pgNumType w:fmt="numberInDash"/>
      <w:cols w:space="0" w:num="1"/>
      <w:rtlGutter w:val="0"/>
      <w:docGrid w:type="linesAndChars" w:linePitch="410" w:charSpace="-60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HorizontalSpacing w:val="139"/>
  <w:drawingGridVerticalSpacing w:val="205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g5MTJiNThlZjQ3NzQxNWJmMjFkMTgzYjE0ZjEwMTUifQ=="/>
  </w:docVars>
  <w:rsids>
    <w:rsidRoot w:val="00031BB3"/>
    <w:rsid w:val="0000407C"/>
    <w:rsid w:val="00031BB3"/>
    <w:rsid w:val="00032BAF"/>
    <w:rsid w:val="000545B0"/>
    <w:rsid w:val="00131466"/>
    <w:rsid w:val="00192848"/>
    <w:rsid w:val="001D50B6"/>
    <w:rsid w:val="002606C4"/>
    <w:rsid w:val="00290577"/>
    <w:rsid w:val="002C4B7C"/>
    <w:rsid w:val="00347BFA"/>
    <w:rsid w:val="003A2ACE"/>
    <w:rsid w:val="0046011B"/>
    <w:rsid w:val="00507970"/>
    <w:rsid w:val="00527966"/>
    <w:rsid w:val="00531CE6"/>
    <w:rsid w:val="0054134D"/>
    <w:rsid w:val="005B15F9"/>
    <w:rsid w:val="005C3B78"/>
    <w:rsid w:val="005C7557"/>
    <w:rsid w:val="005D215B"/>
    <w:rsid w:val="005D49D3"/>
    <w:rsid w:val="005F49FA"/>
    <w:rsid w:val="005F4A96"/>
    <w:rsid w:val="0061365C"/>
    <w:rsid w:val="006422AB"/>
    <w:rsid w:val="00655575"/>
    <w:rsid w:val="006D15B9"/>
    <w:rsid w:val="00722869"/>
    <w:rsid w:val="00746DC3"/>
    <w:rsid w:val="007B3E27"/>
    <w:rsid w:val="007C5E21"/>
    <w:rsid w:val="007D3F84"/>
    <w:rsid w:val="00811546"/>
    <w:rsid w:val="00813A57"/>
    <w:rsid w:val="008638DA"/>
    <w:rsid w:val="00866114"/>
    <w:rsid w:val="00872C8B"/>
    <w:rsid w:val="00893D35"/>
    <w:rsid w:val="009303AF"/>
    <w:rsid w:val="009345B8"/>
    <w:rsid w:val="009425F5"/>
    <w:rsid w:val="00987CDB"/>
    <w:rsid w:val="009B4B7A"/>
    <w:rsid w:val="00A24E7C"/>
    <w:rsid w:val="00A86811"/>
    <w:rsid w:val="00A92E49"/>
    <w:rsid w:val="00A97097"/>
    <w:rsid w:val="00AB17E0"/>
    <w:rsid w:val="00AC4633"/>
    <w:rsid w:val="00B22CA6"/>
    <w:rsid w:val="00B70B87"/>
    <w:rsid w:val="00B80813"/>
    <w:rsid w:val="00B91348"/>
    <w:rsid w:val="00C06A82"/>
    <w:rsid w:val="00C92424"/>
    <w:rsid w:val="00DD2995"/>
    <w:rsid w:val="00E47BC8"/>
    <w:rsid w:val="00E753D5"/>
    <w:rsid w:val="00E9457C"/>
    <w:rsid w:val="00EB5468"/>
    <w:rsid w:val="00EC4842"/>
    <w:rsid w:val="00EE0C10"/>
    <w:rsid w:val="00EE61F1"/>
    <w:rsid w:val="00F31240"/>
    <w:rsid w:val="00F64472"/>
    <w:rsid w:val="00F94E52"/>
    <w:rsid w:val="067508F8"/>
    <w:rsid w:val="13B614C1"/>
    <w:rsid w:val="16905DAB"/>
    <w:rsid w:val="1D496FDA"/>
    <w:rsid w:val="1D6F5A8A"/>
    <w:rsid w:val="26431C50"/>
    <w:rsid w:val="277E3C5B"/>
    <w:rsid w:val="30B23DB8"/>
    <w:rsid w:val="320A5AE9"/>
    <w:rsid w:val="3302140F"/>
    <w:rsid w:val="414C1C7A"/>
    <w:rsid w:val="437A3FE4"/>
    <w:rsid w:val="44BF6099"/>
    <w:rsid w:val="472B6995"/>
    <w:rsid w:val="50FA13CD"/>
    <w:rsid w:val="6ADC131B"/>
    <w:rsid w:val="6E1122F9"/>
    <w:rsid w:val="73F12738"/>
    <w:rsid w:val="75C91820"/>
    <w:rsid w:val="78FE148B"/>
    <w:rsid w:val="7ED30E10"/>
    <w:rsid w:val="7FD840FD"/>
    <w:rsid w:val="99ECD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28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link w:val="9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9">
    <w:name w:val="正文文本 3 字符"/>
    <w:basedOn w:val="6"/>
    <w:link w:val="2"/>
    <w:qFormat/>
    <w:uiPriority w:val="99"/>
    <w:rPr>
      <w:rFonts w:ascii="Calibri" w:hAnsi="Calibri" w:eastAsia="仿宋_GB2312" w:cs="Times New Roman"/>
      <w:sz w:val="16"/>
      <w:szCs w:val="16"/>
    </w:rPr>
  </w:style>
  <w:style w:type="character" w:customStyle="1" w:styleId="10">
    <w:name w:val="页脚 字符"/>
    <w:basedOn w:val="6"/>
    <w:link w:val="3"/>
    <w:qFormat/>
    <w:uiPriority w:val="99"/>
    <w:rPr>
      <w:rFonts w:ascii="Calibri" w:hAnsi="Calibri" w:eastAsia="仿宋_GB2312" w:cs="Times New Roman"/>
      <w:sz w:val="18"/>
      <w:szCs w:val="18"/>
    </w:rPr>
  </w:style>
  <w:style w:type="character" w:customStyle="1" w:styleId="11">
    <w:name w:val="页眉 字符"/>
    <w:basedOn w:val="6"/>
    <w:link w:val="4"/>
    <w:qFormat/>
    <w:uiPriority w:val="99"/>
    <w:rPr>
      <w:rFonts w:ascii="Calibri" w:hAnsi="Calibri" w:eastAsia="仿宋_GB2312" w:cs="Times New Roman"/>
      <w:sz w:val="18"/>
      <w:szCs w:val="18"/>
    </w:rPr>
  </w:style>
  <w:style w:type="paragraph" w:customStyle="1" w:styleId="12">
    <w:name w:val="Table Paragraph"/>
    <w:basedOn w:val="1"/>
    <w:qFormat/>
    <w:uiPriority w:val="1"/>
    <w:pPr>
      <w:autoSpaceDE w:val="0"/>
      <w:autoSpaceDN w:val="0"/>
      <w:jc w:val="left"/>
    </w:pPr>
    <w:rPr>
      <w:rFonts w:ascii="仿宋" w:hAnsi="仿宋" w:eastAsia="仿宋" w:cs="仿宋"/>
      <w:kern w:val="0"/>
      <w:sz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829</Words>
  <Characters>1415</Characters>
  <Lines>98</Lines>
  <Paragraphs>97</Paragraphs>
  <TotalTime>1</TotalTime>
  <ScaleCrop>false</ScaleCrop>
  <LinksUpToDate>false</LinksUpToDate>
  <CharactersWithSpaces>1568</CharactersWithSpaces>
  <Application>WPS Office_12.8.2.1115_F1E327BC-269C-435d-A152-05C5408002CA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2025-01-16T16:29:00Z</dcterms:created>
  <dc:creator>acer</dc:creator>
  <cp:lastModifiedBy>牧风</cp:lastModifiedBy>
  <dcterms:modified xsi:type="dcterms:W3CDTF">2026-01-18T08:30:48Z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eyJoZGlkIjoiMGQ1NzBhNzEzMzI3N2ZjOWU0YmEwZDk5NmZkMTkyYTMiLCJ1c2VySWQiOiIzMDc2NzE1OTcifQ==</vt:lpwstr>
  </property>
  <property fmtid="{D5CDD505-2E9C-101B-9397-08002B2CF9AE}" pid="3" name="KSOProductBuildVer">
    <vt:lpwstr>2052-12.8.2.1115</vt:lpwstr>
  </property>
  <property fmtid="{D5CDD505-2E9C-101B-9397-08002B2CF9AE}" pid="4" name="ICV">
    <vt:lpwstr>9EEA0D4D2AA940A3AE5321B3D596D152_12</vt:lpwstr>
  </property>
</Properties>
</file>