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DFF81">
      <w:pPr>
        <w:spacing w:after="156" w:afterLines="50" w:line="600" w:lineRule="exact"/>
        <w:jc w:val="center"/>
        <w:rPr>
          <w:rFonts w:hint="eastAsia" w:ascii="华文中宋" w:hAnsi="华文中宋" w:eastAsia="华文中宋" w:cs="方正小标宋简体"/>
          <w:color w:val="000000"/>
          <w:sz w:val="36"/>
          <w:szCs w:val="36"/>
        </w:rPr>
      </w:pPr>
      <w:r>
        <w:rPr>
          <w:rFonts w:hint="eastAsia" w:ascii="华文中宋" w:hAnsi="华文中宋" w:eastAsia="华文中宋" w:cs="方正小标宋简体"/>
          <w:color w:val="000000"/>
          <w:sz w:val="36"/>
          <w:szCs w:val="36"/>
        </w:rPr>
        <w:t>参评作品推荐表</w:t>
      </w:r>
    </w:p>
    <w:tbl>
      <w:tblPr>
        <w:tblStyle w:val="5"/>
        <w:tblW w:w="9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737"/>
        <w:gridCol w:w="251"/>
        <w:gridCol w:w="426"/>
        <w:gridCol w:w="147"/>
        <w:gridCol w:w="985"/>
        <w:gridCol w:w="449"/>
        <w:gridCol w:w="419"/>
        <w:gridCol w:w="549"/>
        <w:gridCol w:w="232"/>
        <w:gridCol w:w="477"/>
        <w:gridCol w:w="283"/>
        <w:gridCol w:w="421"/>
        <w:gridCol w:w="146"/>
        <w:gridCol w:w="146"/>
        <w:gridCol w:w="707"/>
        <w:gridCol w:w="145"/>
        <w:gridCol w:w="566"/>
        <w:gridCol w:w="281"/>
        <w:gridCol w:w="843"/>
        <w:gridCol w:w="714"/>
      </w:tblGrid>
      <w:tr w14:paraId="1542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exact"/>
          <w:jc w:val="center"/>
        </w:trPr>
        <w:tc>
          <w:tcPr>
            <w:tcW w:w="1424" w:type="dxa"/>
            <w:gridSpan w:val="2"/>
            <w:vAlign w:val="center"/>
          </w:tcPr>
          <w:p w14:paraId="478FB288">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作品标题</w:t>
            </w:r>
          </w:p>
        </w:tc>
        <w:tc>
          <w:tcPr>
            <w:tcW w:w="3935" w:type="dxa"/>
            <w:gridSpan w:val="9"/>
            <w:vAlign w:val="center"/>
          </w:tcPr>
          <w:p w14:paraId="2298F48C">
            <w:pPr>
              <w:keepNext w:val="0"/>
              <w:keepLines w:val="0"/>
              <w:suppressLineNumbers w:val="0"/>
              <w:spacing w:before="0" w:beforeAutospacing="0" w:after="0" w:afterAutospacing="0" w:line="300" w:lineRule="exact"/>
              <w:ind w:left="0" w:right="0"/>
              <w:jc w:val="left"/>
              <w:rPr>
                <w:rFonts w:hint="eastAsia" w:ascii="华文中宋" w:hAnsi="华文中宋" w:eastAsia="华文中宋" w:cs="Times New Roman"/>
                <w:szCs w:val="21"/>
              </w:rPr>
            </w:pPr>
            <w:r>
              <w:rPr>
                <w:rFonts w:hint="default" w:ascii="仿宋" w:hAnsi="仿宋" w:eastAsia="仿宋"/>
                <w:color w:val="000000"/>
                <w:sz w:val="21"/>
                <w:szCs w:val="21"/>
                <w:lang w:val="en-US" w:eastAsia="zh-CN"/>
              </w:rPr>
              <w:t>鹰潭耕地污染防治今起“法力”加身</w:t>
            </w:r>
          </w:p>
        </w:tc>
        <w:tc>
          <w:tcPr>
            <w:tcW w:w="1848" w:type="dxa"/>
            <w:gridSpan w:val="6"/>
            <w:vAlign w:val="center"/>
          </w:tcPr>
          <w:p w14:paraId="5D297B7C">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参评项目</w:t>
            </w:r>
          </w:p>
          <w:p w14:paraId="7A7204AF">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（刊发形式）</w:t>
            </w:r>
          </w:p>
        </w:tc>
        <w:tc>
          <w:tcPr>
            <w:tcW w:w="2404" w:type="dxa"/>
            <w:gridSpan w:val="4"/>
            <w:vAlign w:val="center"/>
          </w:tcPr>
          <w:p w14:paraId="032A9FD8">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Cs w:val="21"/>
              </w:rPr>
            </w:pPr>
            <w:r>
              <w:rPr>
                <w:rFonts w:hint="eastAsia" w:ascii="仿宋" w:hAnsi="仿宋" w:eastAsia="仿宋"/>
                <w:color w:val="000000"/>
                <w:sz w:val="21"/>
                <w:szCs w:val="21"/>
                <w:lang w:val="en-US" w:eastAsia="zh-CN"/>
              </w:rPr>
              <w:t>消息（报刊）</w:t>
            </w:r>
          </w:p>
        </w:tc>
      </w:tr>
      <w:tr w14:paraId="5469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424" w:type="dxa"/>
            <w:gridSpan w:val="2"/>
            <w:vAlign w:val="center"/>
          </w:tcPr>
          <w:p w14:paraId="3FF5D954">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4"/>
              </w:rPr>
              <w:t>字数/时长</w:t>
            </w:r>
          </w:p>
        </w:tc>
        <w:tc>
          <w:tcPr>
            <w:tcW w:w="3935" w:type="dxa"/>
            <w:gridSpan w:val="9"/>
            <w:vAlign w:val="center"/>
          </w:tcPr>
          <w:p w14:paraId="559F53AA">
            <w:pPr>
              <w:keepNext w:val="0"/>
              <w:keepLines w:val="0"/>
              <w:suppressLineNumbers w:val="0"/>
              <w:spacing w:before="0" w:beforeAutospacing="0" w:after="0" w:afterAutospacing="0" w:line="300" w:lineRule="exact"/>
              <w:ind w:left="0" w:right="0"/>
              <w:jc w:val="lef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949字</w:t>
            </w:r>
          </w:p>
        </w:tc>
        <w:tc>
          <w:tcPr>
            <w:tcW w:w="850" w:type="dxa"/>
            <w:gridSpan w:val="3"/>
            <w:vAlign w:val="center"/>
          </w:tcPr>
          <w:p w14:paraId="5C598D07">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体裁</w:t>
            </w:r>
          </w:p>
        </w:tc>
        <w:tc>
          <w:tcPr>
            <w:tcW w:w="3402" w:type="dxa"/>
            <w:gridSpan w:val="7"/>
            <w:vAlign w:val="center"/>
          </w:tcPr>
          <w:p w14:paraId="72843170">
            <w:pPr>
              <w:keepNext w:val="0"/>
              <w:keepLines w:val="0"/>
              <w:suppressLineNumbers w:val="0"/>
              <w:spacing w:before="0" w:beforeAutospacing="0" w:after="0" w:afterAutospacing="0" w:line="300" w:lineRule="exact"/>
              <w:ind w:left="0" w:right="0"/>
              <w:rPr>
                <w:rFonts w:hint="eastAsia" w:ascii="仿宋_GB2312" w:hAnsi="仿宋" w:eastAsia="仿宋_GB2312" w:cs="Times New Roman"/>
                <w:color w:val="000000"/>
                <w:szCs w:val="21"/>
              </w:rPr>
            </w:pPr>
          </w:p>
        </w:tc>
      </w:tr>
      <w:tr w14:paraId="6036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424" w:type="dxa"/>
            <w:gridSpan w:val="2"/>
            <w:vAlign w:val="center"/>
          </w:tcPr>
          <w:p w14:paraId="6F243A8B">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pacing w:val="-12"/>
                <w:sz w:val="28"/>
              </w:rPr>
            </w:pPr>
            <w:r>
              <w:rPr>
                <w:rFonts w:hint="eastAsia" w:ascii="华文中宋" w:hAnsi="华文中宋" w:eastAsia="华文中宋" w:cs="Times New Roman"/>
                <w:color w:val="000000"/>
                <w:spacing w:val="-12"/>
                <w:sz w:val="28"/>
              </w:rPr>
              <w:t>作  者</w:t>
            </w:r>
          </w:p>
          <w:p w14:paraId="5BE6C940">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pacing w:val="-12"/>
                <w:sz w:val="24"/>
              </w:rPr>
            </w:pPr>
            <w:r>
              <w:rPr>
                <w:rFonts w:hint="eastAsia" w:ascii="华文中宋" w:hAnsi="华文中宋" w:eastAsia="华文中宋" w:cs="Times New Roman"/>
                <w:color w:val="000000"/>
                <w:spacing w:val="-12"/>
                <w:sz w:val="22"/>
              </w:rPr>
              <w:t>（主创人员）</w:t>
            </w:r>
          </w:p>
        </w:tc>
        <w:tc>
          <w:tcPr>
            <w:tcW w:w="3935" w:type="dxa"/>
            <w:gridSpan w:val="9"/>
            <w:shd w:val="clear" w:color="auto" w:fill="auto"/>
            <w:vAlign w:val="center"/>
          </w:tcPr>
          <w:p w14:paraId="3FC385AD">
            <w:pPr>
              <w:keepNext w:val="0"/>
              <w:keepLines w:val="0"/>
              <w:suppressLineNumbers w:val="0"/>
              <w:spacing w:before="0" w:beforeAutospacing="0" w:after="0" w:afterAutospacing="0" w:line="300" w:lineRule="exact"/>
              <w:ind w:left="0" w:right="0"/>
              <w:jc w:val="lef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祝卫明、郑睦华</w:t>
            </w:r>
          </w:p>
        </w:tc>
        <w:tc>
          <w:tcPr>
            <w:tcW w:w="996" w:type="dxa"/>
            <w:gridSpan w:val="4"/>
            <w:vAlign w:val="center"/>
          </w:tcPr>
          <w:p w14:paraId="4AEC0721">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编辑</w:t>
            </w:r>
          </w:p>
        </w:tc>
        <w:tc>
          <w:tcPr>
            <w:tcW w:w="3256" w:type="dxa"/>
            <w:gridSpan w:val="6"/>
            <w:vAlign w:val="center"/>
          </w:tcPr>
          <w:p w14:paraId="5BDA4930">
            <w:pPr>
              <w:keepNext w:val="0"/>
              <w:keepLines w:val="0"/>
              <w:suppressLineNumbers w:val="0"/>
              <w:spacing w:before="0" w:beforeAutospacing="0" w:after="0" w:afterAutospacing="0" w:line="300" w:lineRule="exact"/>
              <w:ind w:left="0" w:right="0"/>
              <w:rPr>
                <w:rFonts w:hint="default" w:ascii="仿宋" w:hAnsi="仿宋" w:eastAsia="仿宋" w:cs="Times New Roman"/>
                <w:color w:val="000000"/>
                <w:w w:val="95"/>
                <w:szCs w:val="21"/>
                <w:lang w:val="en-US" w:eastAsia="zh-CN"/>
              </w:rPr>
            </w:pPr>
            <w:r>
              <w:rPr>
                <w:rFonts w:hint="eastAsia" w:ascii="仿宋" w:hAnsi="仿宋" w:eastAsia="仿宋"/>
                <w:color w:val="000000"/>
                <w:sz w:val="21"/>
                <w:szCs w:val="21"/>
                <w:lang w:val="en-US" w:eastAsia="zh-CN"/>
              </w:rPr>
              <w:t>王冬梅、王晓明、蔡江曼</w:t>
            </w:r>
          </w:p>
        </w:tc>
      </w:tr>
      <w:tr w14:paraId="447F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424" w:type="dxa"/>
            <w:gridSpan w:val="2"/>
            <w:vAlign w:val="center"/>
          </w:tcPr>
          <w:p w14:paraId="2C79F53A">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原创单位</w:t>
            </w:r>
          </w:p>
        </w:tc>
        <w:tc>
          <w:tcPr>
            <w:tcW w:w="2677" w:type="dxa"/>
            <w:gridSpan w:val="6"/>
            <w:vAlign w:val="center"/>
          </w:tcPr>
          <w:p w14:paraId="5DC188D6">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Cs w:val="21"/>
              </w:rPr>
            </w:pPr>
            <w:r>
              <w:rPr>
                <w:rFonts w:hint="eastAsia" w:ascii="仿宋" w:hAnsi="仿宋" w:eastAsia="仿宋" w:cs="仿宋"/>
                <w:color w:val="000000"/>
                <w:sz w:val="21"/>
                <w:szCs w:val="21"/>
                <w:lang w:val="en-US" w:eastAsia="zh-CN"/>
              </w:rPr>
              <w:t>鹰潭市融媒体中心</w:t>
            </w:r>
          </w:p>
        </w:tc>
        <w:tc>
          <w:tcPr>
            <w:tcW w:w="1962" w:type="dxa"/>
            <w:gridSpan w:val="5"/>
            <w:vAlign w:val="center"/>
          </w:tcPr>
          <w:p w14:paraId="64AB609E">
            <w:pPr>
              <w:keepNext w:val="0"/>
              <w:keepLines w:val="0"/>
              <w:suppressLineNumbers w:val="0"/>
              <w:spacing w:before="0" w:beforeAutospacing="0" w:after="0" w:afterAutospacing="0" w:line="300" w:lineRule="exact"/>
              <w:ind w:left="0" w:right="0"/>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发布端/账号/</w:t>
            </w:r>
          </w:p>
          <w:p w14:paraId="1DA6764D">
            <w:pPr>
              <w:keepNext w:val="0"/>
              <w:keepLines w:val="0"/>
              <w:suppressLineNumbers w:val="0"/>
              <w:spacing w:before="0" w:beforeAutospacing="0" w:after="0" w:afterAutospacing="0" w:line="300" w:lineRule="exact"/>
              <w:ind w:left="0" w:right="0"/>
              <w:rPr>
                <w:rFonts w:hint="eastAsia" w:ascii="仿宋_GB2312" w:hAnsi="仿宋" w:eastAsia="仿宋_GB2312" w:cs="Times New Roman"/>
                <w:color w:val="000000"/>
                <w:sz w:val="18"/>
                <w:szCs w:val="18"/>
                <w:highlight w:val="green"/>
              </w:rPr>
            </w:pPr>
            <w:r>
              <w:rPr>
                <w:rFonts w:hint="eastAsia" w:ascii="华文中宋" w:hAnsi="华文中宋" w:eastAsia="华文中宋" w:cs="Times New Roman"/>
                <w:color w:val="000000"/>
                <w:sz w:val="28"/>
                <w:szCs w:val="28"/>
              </w:rPr>
              <w:t>媒体名称</w:t>
            </w:r>
          </w:p>
        </w:tc>
        <w:tc>
          <w:tcPr>
            <w:tcW w:w="3548" w:type="dxa"/>
            <w:gridSpan w:val="8"/>
            <w:vAlign w:val="center"/>
          </w:tcPr>
          <w:p w14:paraId="161526D7">
            <w:pPr>
              <w:keepNext w:val="0"/>
              <w:keepLines w:val="0"/>
              <w:suppressLineNumbers w:val="0"/>
              <w:spacing w:before="0" w:beforeAutospacing="0" w:after="0" w:afterAutospacing="0" w:line="300" w:lineRule="exact"/>
              <w:ind w:left="0" w:right="0"/>
              <w:rPr>
                <w:rFonts w:hint="eastAsia" w:ascii="仿宋_GB2312" w:hAnsi="仿宋" w:eastAsia="仿宋_GB2312" w:cs="Times New Roman"/>
                <w:color w:val="000000"/>
                <w:sz w:val="18"/>
                <w:szCs w:val="18"/>
                <w:highlight w:val="green"/>
              </w:rPr>
            </w:pPr>
            <w:r>
              <w:rPr>
                <w:rFonts w:hint="eastAsia" w:ascii="仿宋" w:hAnsi="仿宋" w:eastAsia="仿宋"/>
                <w:color w:val="000000"/>
                <w:sz w:val="21"/>
                <w:szCs w:val="21"/>
                <w:lang w:val="en-US" w:eastAsia="zh-CN"/>
              </w:rPr>
              <w:t>鹰潭日报</w:t>
            </w:r>
          </w:p>
        </w:tc>
      </w:tr>
      <w:tr w14:paraId="7541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2248" w:type="dxa"/>
            <w:gridSpan w:val="5"/>
            <w:vAlign w:val="center"/>
          </w:tcPr>
          <w:p w14:paraId="7546E08B">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刊播栏目或版面</w:t>
            </w:r>
          </w:p>
        </w:tc>
        <w:tc>
          <w:tcPr>
            <w:tcW w:w="4107" w:type="dxa"/>
            <w:gridSpan w:val="10"/>
            <w:vAlign w:val="center"/>
          </w:tcPr>
          <w:p w14:paraId="3B213BAB">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Cs w:val="21"/>
              </w:rPr>
            </w:pPr>
            <w:r>
              <w:rPr>
                <w:rFonts w:hint="eastAsia" w:ascii="仿宋" w:hAnsi="仿宋" w:eastAsia="仿宋" w:cs="仿宋"/>
                <w:color w:val="000000"/>
                <w:sz w:val="21"/>
                <w:szCs w:val="21"/>
                <w:lang w:val="en-US" w:eastAsia="zh-CN"/>
              </w:rPr>
              <w:t>一版</w:t>
            </w:r>
          </w:p>
        </w:tc>
        <w:tc>
          <w:tcPr>
            <w:tcW w:w="1418" w:type="dxa"/>
            <w:gridSpan w:val="3"/>
            <w:vAlign w:val="center"/>
          </w:tcPr>
          <w:p w14:paraId="04FADCAD">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刊播日期</w:t>
            </w:r>
          </w:p>
        </w:tc>
        <w:tc>
          <w:tcPr>
            <w:tcW w:w="1838" w:type="dxa"/>
            <w:gridSpan w:val="3"/>
            <w:vAlign w:val="center"/>
          </w:tcPr>
          <w:p w14:paraId="26F08C40">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Cs w:val="21"/>
              </w:rPr>
            </w:pPr>
            <w:r>
              <w:rPr>
                <w:rFonts w:hint="eastAsia" w:ascii="仿宋" w:hAnsi="仿宋" w:eastAsia="仿宋" w:cs="仿宋"/>
                <w:color w:val="000000"/>
                <w:sz w:val="21"/>
                <w:szCs w:val="21"/>
                <w:lang w:val="en-US" w:eastAsia="zh-CN"/>
              </w:rPr>
              <w:t>2025年7月1日</w:t>
            </w:r>
          </w:p>
        </w:tc>
      </w:tr>
      <w:tr w14:paraId="478A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jc w:val="center"/>
        </w:trPr>
        <w:tc>
          <w:tcPr>
            <w:tcW w:w="1424" w:type="dxa"/>
            <w:gridSpan w:val="2"/>
            <w:vAlign w:val="center"/>
          </w:tcPr>
          <w:p w14:paraId="6D8AEC42">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新媒体作品网址</w:t>
            </w:r>
          </w:p>
        </w:tc>
        <w:tc>
          <w:tcPr>
            <w:tcW w:w="4639" w:type="dxa"/>
            <w:gridSpan w:val="11"/>
            <w:vAlign w:val="center"/>
          </w:tcPr>
          <w:p w14:paraId="059685E2">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Cs w:val="21"/>
              </w:rPr>
            </w:pPr>
          </w:p>
        </w:tc>
        <w:tc>
          <w:tcPr>
            <w:tcW w:w="2834" w:type="dxa"/>
            <w:gridSpan w:val="7"/>
            <w:vAlign w:val="center"/>
          </w:tcPr>
          <w:p w14:paraId="7A9AE3C6">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是否为“三好作品”</w:t>
            </w:r>
          </w:p>
        </w:tc>
        <w:tc>
          <w:tcPr>
            <w:tcW w:w="714" w:type="dxa"/>
            <w:vAlign w:val="center"/>
          </w:tcPr>
          <w:p w14:paraId="2321175F">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Cs w:val="21"/>
                <w:lang w:val="en-US" w:eastAsia="zh-CN"/>
              </w:rPr>
            </w:pPr>
            <w:r>
              <w:rPr>
                <w:rFonts w:hint="eastAsia" w:ascii="仿宋" w:hAnsi="仿宋" w:eastAsia="仿宋" w:cs="仿宋"/>
                <w:color w:val="000000"/>
                <w:sz w:val="21"/>
                <w:szCs w:val="21"/>
                <w:lang w:val="en-US" w:eastAsia="zh-CN"/>
              </w:rPr>
              <w:t>否</w:t>
            </w:r>
          </w:p>
        </w:tc>
      </w:tr>
      <w:tr w14:paraId="17DD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2" w:hRule="atLeast"/>
          <w:jc w:val="center"/>
        </w:trPr>
        <w:tc>
          <w:tcPr>
            <w:tcW w:w="1424" w:type="dxa"/>
            <w:gridSpan w:val="2"/>
            <w:vAlign w:val="center"/>
          </w:tcPr>
          <w:p w14:paraId="62F29726">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p w14:paraId="0F9D8106">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作采</w:t>
            </w:r>
          </w:p>
          <w:p w14:paraId="286B6C18">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品编</w:t>
            </w:r>
          </w:p>
          <w:p w14:paraId="3C1E8EF0">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简过</w:t>
            </w:r>
          </w:p>
          <w:p w14:paraId="7B5E6C31">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介程</w:t>
            </w:r>
          </w:p>
          <w:p w14:paraId="7069A04A">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tc>
        <w:tc>
          <w:tcPr>
            <w:tcW w:w="8187" w:type="dxa"/>
            <w:gridSpan w:val="19"/>
            <w:vAlign w:val="center"/>
          </w:tcPr>
          <w:p w14:paraId="20608B20">
            <w:pPr>
              <w:keepNext w:val="0"/>
              <w:keepLines w:val="0"/>
              <w:suppressLineNumbers w:val="0"/>
              <w:spacing w:before="0" w:beforeAutospacing="0" w:after="0" w:afterAutospacing="0" w:line="300" w:lineRule="exact"/>
              <w:ind w:left="0" w:right="0" w:firstLine="416" w:firstLineChars="200"/>
              <w:rPr>
                <w:rFonts w:hint="eastAsia" w:ascii="仿宋" w:hAnsi="仿宋" w:eastAsia="仿宋" w:cs="Times New Roman"/>
                <w:color w:val="000000"/>
                <w:w w:val="95"/>
                <w:szCs w:val="21"/>
              </w:rPr>
            </w:pPr>
            <w:r>
              <w:rPr>
                <w:rFonts w:hint="eastAsia" w:ascii="仿宋" w:hAnsi="仿宋" w:eastAsia="仿宋" w:cs="仿宋"/>
                <w:color w:val="000000"/>
                <w:sz w:val="21"/>
                <w:szCs w:val="21"/>
                <w:lang w:val="en-US" w:eastAsia="zh-CN"/>
              </w:rPr>
              <w:t>作品聚焦江西省首部耕地污染防治地方性法规——《鹰潭市耕地污染防治办法》正式施行这一重要节点，以法治护航耕地保护为主线，串联立法进程、基层实践与群众心声。自法规获市人大常委会通过起，记者持续跟踪采访市人大常委会法工委、市农粮局、市生态环境局等部门，深入田间对话种粮大户，全方位挖掘法规出台的背景、价值与落地路径。报道既呈现地方破解耕地污染防治难题的探索实践，又通过种粮大户扩大种植规模的鲜活案例，彰显法规的民生温度与实践效力。稿件于办法实施当日精准推出，及时传递法治护农强音，为全省乃至全国耕地保护法治化建设提供借鉴样本。</w:t>
            </w:r>
          </w:p>
        </w:tc>
      </w:tr>
      <w:tr w14:paraId="2023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exact"/>
          <w:jc w:val="center"/>
        </w:trPr>
        <w:tc>
          <w:tcPr>
            <w:tcW w:w="1424" w:type="dxa"/>
            <w:gridSpan w:val="2"/>
            <w:vAlign w:val="center"/>
          </w:tcPr>
          <w:p w14:paraId="2A4F3D20">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社</w:t>
            </w:r>
          </w:p>
          <w:p w14:paraId="3CE8BA29">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会</w:t>
            </w:r>
          </w:p>
          <w:p w14:paraId="473A7FF3">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效</w:t>
            </w:r>
          </w:p>
          <w:p w14:paraId="2A4B6AF0">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果</w:t>
            </w:r>
          </w:p>
        </w:tc>
        <w:tc>
          <w:tcPr>
            <w:tcW w:w="8187" w:type="dxa"/>
            <w:gridSpan w:val="19"/>
            <w:vAlign w:val="center"/>
          </w:tcPr>
          <w:p w14:paraId="3B035F62">
            <w:pPr>
              <w:keepNext w:val="0"/>
              <w:keepLines w:val="0"/>
              <w:suppressLineNumbers w:val="0"/>
              <w:spacing w:before="0" w:beforeAutospacing="0" w:after="0" w:afterAutospacing="0" w:line="300" w:lineRule="exact"/>
              <w:ind w:left="0" w:right="0" w:firstLine="416" w:firstLineChars="200"/>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报道精准传递《鹰潭市耕地污染防治办法》实施的核心意义，引发广泛社会关注。在鹰潭本地，种粮大户主动向农户普及法规内容，带动农户提升耕地保护意识，不少农户增强了农业生产信心。报道被政务平台等媒体转载推送，有效提升法规知晓度，为后续执法落地营造良好舆论氛围。同时，报道聚焦耕地污染防治这一民生关切与国家粮食安全重点议题，展现地方立法创新实践，为全国同类地区提供借鉴，也推动耕地保护法治理念的传播普及。</w:t>
            </w:r>
          </w:p>
          <w:p w14:paraId="3392C1DA">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Cs w:val="21"/>
              </w:rPr>
            </w:pPr>
          </w:p>
        </w:tc>
      </w:tr>
      <w:tr w14:paraId="14D4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exact"/>
          <w:jc w:val="center"/>
        </w:trPr>
        <w:tc>
          <w:tcPr>
            <w:tcW w:w="687" w:type="dxa"/>
            <w:vMerge w:val="restart"/>
            <w:tcBorders>
              <w:top w:val="single" w:color="auto" w:sz="4" w:space="0"/>
              <w:left w:val="single" w:color="auto" w:sz="4" w:space="0"/>
              <w:bottom w:val="single" w:color="auto" w:sz="4" w:space="0"/>
              <w:right w:val="single" w:color="auto" w:sz="4" w:space="0"/>
            </w:tcBorders>
            <w:vAlign w:val="center"/>
          </w:tcPr>
          <w:p w14:paraId="1624CB43">
            <w:pPr>
              <w:keepNext w:val="0"/>
              <w:keepLines w:val="0"/>
              <w:suppressLineNumbers w:val="0"/>
              <w:spacing w:before="0" w:beforeAutospacing="0" w:after="0" w:afterAutospacing="0" w:line="30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1C968609">
            <w:pPr>
              <w:keepNext w:val="0"/>
              <w:keepLines w:val="0"/>
              <w:suppressLineNumbers w:val="0"/>
              <w:spacing w:before="0" w:beforeAutospacing="0" w:after="0" w:afterAutospacing="0" w:line="30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55A0BFB1">
            <w:pPr>
              <w:keepNext w:val="0"/>
              <w:keepLines w:val="0"/>
              <w:suppressLineNumbers w:val="0"/>
              <w:spacing w:before="0" w:beforeAutospacing="0" w:after="0" w:afterAutospacing="0" w:line="30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12E6BA87">
            <w:pPr>
              <w:keepNext w:val="0"/>
              <w:keepLines w:val="0"/>
              <w:suppressLineNumbers w:val="0"/>
              <w:spacing w:before="0" w:beforeAutospacing="0" w:after="0" w:afterAutospacing="0" w:line="300" w:lineRule="exact"/>
              <w:ind w:left="0" w:right="0"/>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988" w:type="dxa"/>
            <w:gridSpan w:val="2"/>
            <w:vMerge w:val="restart"/>
            <w:tcBorders>
              <w:top w:val="single" w:color="auto" w:sz="4" w:space="0"/>
              <w:left w:val="single" w:color="auto" w:sz="4" w:space="0"/>
              <w:bottom w:val="single" w:color="auto" w:sz="4" w:space="0"/>
              <w:right w:val="single" w:color="auto" w:sz="4" w:space="0"/>
            </w:tcBorders>
            <w:vAlign w:val="center"/>
          </w:tcPr>
          <w:p w14:paraId="4D4FC6B6">
            <w:pPr>
              <w:keepNext w:val="0"/>
              <w:keepLines w:val="0"/>
              <w:suppressLineNumbers w:val="0"/>
              <w:spacing w:before="0" w:beforeAutospacing="0" w:after="0" w:afterAutospacing="0" w:line="300" w:lineRule="exact"/>
              <w:ind w:left="0" w:right="0"/>
              <w:jc w:val="center"/>
              <w:rPr>
                <w:rFonts w:hint="eastAsia" w:ascii="仿宋" w:hAnsi="仿宋" w:eastAsia="仿宋" w:cs="仿宋"/>
                <w:color w:val="000000"/>
                <w:spacing w:val="-10"/>
                <w:szCs w:val="21"/>
              </w:rPr>
            </w:pPr>
            <w:r>
              <w:rPr>
                <w:rFonts w:hint="eastAsia" w:ascii="仿宋" w:hAnsi="仿宋" w:eastAsia="仿宋" w:cs="仿宋"/>
                <w:color w:val="000000"/>
                <w:sz w:val="21"/>
                <w:szCs w:val="21"/>
              </w:rPr>
              <w:t>新媒体传播平台网址</w:t>
            </w:r>
          </w:p>
        </w:tc>
        <w:tc>
          <w:tcPr>
            <w:tcW w:w="426" w:type="dxa"/>
            <w:tcBorders>
              <w:top w:val="single" w:color="auto" w:sz="4" w:space="0"/>
              <w:left w:val="single" w:color="auto" w:sz="4" w:space="0"/>
              <w:bottom w:val="single" w:color="auto" w:sz="4" w:space="0"/>
              <w:right w:val="single" w:color="auto" w:sz="4" w:space="0"/>
            </w:tcBorders>
            <w:vAlign w:val="center"/>
          </w:tcPr>
          <w:p w14:paraId="088723FD">
            <w:pPr>
              <w:keepNext w:val="0"/>
              <w:keepLines w:val="0"/>
              <w:suppressLineNumbers w:val="0"/>
              <w:spacing w:before="0" w:beforeAutospacing="0" w:after="0" w:afterAutospacing="0" w:line="300" w:lineRule="exact"/>
              <w:ind w:left="0" w:right="0"/>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437C5BA7">
            <w:pPr>
              <w:keepNext w:val="0"/>
              <w:keepLines w:val="0"/>
              <w:suppressLineNumbers w:val="0"/>
              <w:spacing w:before="0" w:beforeAutospacing="0" w:after="0" w:afterAutospacing="0" w:line="300" w:lineRule="exact"/>
              <w:ind w:left="0" w:right="0"/>
              <w:rPr>
                <w:rFonts w:hint="eastAsia" w:ascii="仿宋" w:hAnsi="仿宋" w:eastAsia="仿宋"/>
                <w:color w:val="000000"/>
                <w:szCs w:val="21"/>
              </w:rPr>
            </w:pPr>
            <w:r>
              <w:rPr>
                <w:rFonts w:hint="eastAsia" w:ascii="仿宋" w:hAnsi="仿宋" w:eastAsia="仿宋"/>
                <w:color w:val="000000"/>
                <w:sz w:val="21"/>
                <w:szCs w:val="21"/>
                <w:lang w:val="en-US" w:eastAsia="zh-CN"/>
              </w:rPr>
              <w:t>https://app.ytnews.cn/webDetails/news?id=9826045&amp;tenantId=301&amp;uid=68512401d1359200196a9e89</w:t>
            </w:r>
          </w:p>
        </w:tc>
      </w:tr>
      <w:tr w14:paraId="25D3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exact"/>
          <w:jc w:val="center"/>
        </w:trPr>
        <w:tc>
          <w:tcPr>
            <w:tcW w:w="687" w:type="dxa"/>
            <w:vMerge w:val="continue"/>
            <w:tcBorders>
              <w:top w:val="single" w:color="auto" w:sz="4" w:space="0"/>
              <w:left w:val="single" w:color="auto" w:sz="4" w:space="0"/>
              <w:bottom w:val="single" w:color="auto" w:sz="4" w:space="0"/>
              <w:right w:val="single" w:color="auto" w:sz="4" w:space="0"/>
            </w:tcBorders>
            <w:vAlign w:val="center"/>
          </w:tcPr>
          <w:p w14:paraId="4A4B0500">
            <w:pPr>
              <w:keepNext w:val="0"/>
              <w:keepLines w:val="0"/>
              <w:widowControl/>
              <w:suppressLineNumbers w:val="0"/>
              <w:spacing w:before="0" w:beforeAutospacing="0" w:after="0" w:afterAutospacing="0" w:line="300" w:lineRule="exact"/>
              <w:ind w:left="0" w:right="0"/>
              <w:jc w:val="left"/>
              <w:rPr>
                <w:rFonts w:hint="eastAsia" w:ascii="华文中宋" w:hAnsi="华文中宋" w:eastAsia="华文中宋"/>
                <w:color w:val="000000"/>
                <w:sz w:val="28"/>
              </w:rPr>
            </w:pPr>
          </w:p>
        </w:tc>
        <w:tc>
          <w:tcPr>
            <w:tcW w:w="988" w:type="dxa"/>
            <w:gridSpan w:val="2"/>
            <w:vMerge w:val="continue"/>
            <w:tcBorders>
              <w:top w:val="single" w:color="auto" w:sz="4" w:space="0"/>
              <w:left w:val="single" w:color="auto" w:sz="4" w:space="0"/>
              <w:bottom w:val="single" w:color="auto" w:sz="4" w:space="0"/>
              <w:right w:val="single" w:color="auto" w:sz="4" w:space="0"/>
            </w:tcBorders>
            <w:vAlign w:val="center"/>
          </w:tcPr>
          <w:p w14:paraId="3B0B9D34">
            <w:pPr>
              <w:keepNext w:val="0"/>
              <w:keepLines w:val="0"/>
              <w:widowControl/>
              <w:suppressLineNumbers w:val="0"/>
              <w:spacing w:before="0" w:beforeAutospacing="0" w:after="0" w:afterAutospacing="0" w:line="300" w:lineRule="exact"/>
              <w:ind w:left="0" w:right="0"/>
              <w:jc w:val="left"/>
              <w:rPr>
                <w:rFonts w:hint="eastAsia" w:ascii="仿宋" w:hAnsi="仿宋" w:eastAsia="仿宋" w:cs="仿宋"/>
                <w:color w:val="000000"/>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479AA351">
            <w:pPr>
              <w:keepNext w:val="0"/>
              <w:keepLines w:val="0"/>
              <w:suppressLineNumbers w:val="0"/>
              <w:spacing w:before="0" w:beforeAutospacing="0" w:after="0" w:afterAutospacing="0" w:line="300" w:lineRule="exact"/>
              <w:ind w:left="0" w:right="0"/>
              <w:rPr>
                <w:rFonts w:hint="eastAsia" w:ascii="仿宋" w:hAnsi="仿宋" w:eastAsia="仿宋" w:cs="仿宋"/>
                <w:color w:val="000000"/>
                <w:sz w:val="21"/>
                <w:szCs w:val="21"/>
              </w:rPr>
            </w:pPr>
            <w:r>
              <w:rPr>
                <w:rFonts w:hint="eastAsia" w:ascii="仿宋" w:hAnsi="仿宋" w:eastAsia="仿宋" w:cs="仿宋"/>
                <w:color w:val="000000"/>
                <w:sz w:val="21"/>
                <w:szCs w:val="21"/>
              </w:rPr>
              <w:t>2</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12782296">
            <w:pPr>
              <w:keepNext w:val="0"/>
              <w:keepLines w:val="0"/>
              <w:suppressLineNumbers w:val="0"/>
              <w:spacing w:before="0" w:beforeAutospacing="0" w:after="0" w:afterAutospacing="0" w:line="300" w:lineRule="exact"/>
              <w:ind w:left="0" w:right="0"/>
              <w:rPr>
                <w:rFonts w:hint="eastAsia" w:ascii="仿宋" w:hAnsi="仿宋" w:eastAsia="仿宋"/>
                <w:color w:val="000000"/>
                <w:szCs w:val="21"/>
              </w:rPr>
            </w:pPr>
            <w:r>
              <w:rPr>
                <w:rFonts w:hint="eastAsia" w:ascii="仿宋" w:hAnsi="仿宋" w:eastAsia="仿宋"/>
                <w:color w:val="000000"/>
                <w:szCs w:val="21"/>
              </w:rPr>
              <w:t xml:space="preserve">    </w:t>
            </w:r>
          </w:p>
        </w:tc>
      </w:tr>
      <w:tr w14:paraId="043A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jc w:val="center"/>
        </w:trPr>
        <w:tc>
          <w:tcPr>
            <w:tcW w:w="687" w:type="dxa"/>
            <w:vMerge w:val="continue"/>
            <w:tcBorders>
              <w:top w:val="single" w:color="auto" w:sz="4" w:space="0"/>
              <w:left w:val="single" w:color="auto" w:sz="4" w:space="0"/>
              <w:bottom w:val="single" w:color="auto" w:sz="4" w:space="0"/>
              <w:right w:val="single" w:color="auto" w:sz="4" w:space="0"/>
            </w:tcBorders>
            <w:vAlign w:val="center"/>
          </w:tcPr>
          <w:p w14:paraId="3E9E2C12">
            <w:pPr>
              <w:keepNext w:val="0"/>
              <w:keepLines w:val="0"/>
              <w:widowControl/>
              <w:suppressLineNumbers w:val="0"/>
              <w:spacing w:before="0" w:beforeAutospacing="0" w:after="0" w:afterAutospacing="0" w:line="300" w:lineRule="exact"/>
              <w:ind w:left="0" w:right="0"/>
              <w:jc w:val="left"/>
              <w:rPr>
                <w:rFonts w:hint="eastAsia" w:ascii="华文中宋" w:hAnsi="华文中宋" w:eastAsia="华文中宋"/>
                <w:color w:val="000000"/>
                <w:sz w:val="28"/>
              </w:rPr>
            </w:pPr>
          </w:p>
        </w:tc>
        <w:tc>
          <w:tcPr>
            <w:tcW w:w="988" w:type="dxa"/>
            <w:gridSpan w:val="2"/>
            <w:vMerge w:val="continue"/>
            <w:tcBorders>
              <w:top w:val="single" w:color="auto" w:sz="4" w:space="0"/>
              <w:left w:val="single" w:color="auto" w:sz="4" w:space="0"/>
              <w:bottom w:val="single" w:color="auto" w:sz="4" w:space="0"/>
              <w:right w:val="single" w:color="auto" w:sz="4" w:space="0"/>
            </w:tcBorders>
            <w:vAlign w:val="center"/>
          </w:tcPr>
          <w:p w14:paraId="550D7113">
            <w:pPr>
              <w:keepNext w:val="0"/>
              <w:keepLines w:val="0"/>
              <w:widowControl/>
              <w:suppressLineNumbers w:val="0"/>
              <w:spacing w:before="0" w:beforeAutospacing="0" w:after="0" w:afterAutospacing="0" w:line="300" w:lineRule="exact"/>
              <w:ind w:left="0" w:right="0"/>
              <w:jc w:val="left"/>
              <w:rPr>
                <w:rFonts w:hint="eastAsia" w:ascii="仿宋" w:hAnsi="仿宋" w:eastAsia="仿宋" w:cs="仿宋"/>
                <w:color w:val="000000"/>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7FB7CB20">
            <w:pPr>
              <w:keepNext w:val="0"/>
              <w:keepLines w:val="0"/>
              <w:suppressLineNumbers w:val="0"/>
              <w:spacing w:before="0" w:beforeAutospacing="0" w:after="0" w:afterAutospacing="0" w:line="300" w:lineRule="exact"/>
              <w:ind w:left="0" w:right="0"/>
              <w:rPr>
                <w:rFonts w:hint="eastAsia" w:ascii="仿宋" w:hAnsi="仿宋" w:eastAsia="仿宋" w:cs="仿宋"/>
                <w:color w:val="000000"/>
                <w:sz w:val="21"/>
                <w:szCs w:val="21"/>
              </w:rPr>
            </w:pPr>
            <w:r>
              <w:rPr>
                <w:rFonts w:hint="eastAsia" w:ascii="仿宋" w:hAnsi="仿宋" w:eastAsia="仿宋" w:cs="仿宋"/>
                <w:color w:val="000000"/>
                <w:sz w:val="21"/>
                <w:szCs w:val="21"/>
              </w:rPr>
              <w:t>3</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48F89A0A">
            <w:pPr>
              <w:keepNext w:val="0"/>
              <w:keepLines w:val="0"/>
              <w:suppressLineNumbers w:val="0"/>
              <w:spacing w:before="0" w:beforeAutospacing="0" w:after="0" w:afterAutospacing="0" w:line="300" w:lineRule="exact"/>
              <w:ind w:left="0" w:right="0"/>
              <w:rPr>
                <w:rFonts w:hint="eastAsia" w:ascii="仿宋" w:hAnsi="仿宋" w:eastAsia="仿宋"/>
                <w:color w:val="000000"/>
                <w:szCs w:val="21"/>
              </w:rPr>
            </w:pPr>
          </w:p>
        </w:tc>
      </w:tr>
      <w:tr w14:paraId="4C0B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687" w:type="dxa"/>
            <w:vMerge w:val="continue"/>
            <w:tcBorders>
              <w:top w:val="single" w:color="auto" w:sz="4" w:space="0"/>
              <w:left w:val="single" w:color="auto" w:sz="4" w:space="0"/>
              <w:bottom w:val="single" w:color="auto" w:sz="4" w:space="0"/>
              <w:right w:val="single" w:color="auto" w:sz="4" w:space="0"/>
            </w:tcBorders>
            <w:vAlign w:val="center"/>
          </w:tcPr>
          <w:p w14:paraId="497FC8DF">
            <w:pPr>
              <w:keepNext w:val="0"/>
              <w:keepLines w:val="0"/>
              <w:widowControl/>
              <w:suppressLineNumbers w:val="0"/>
              <w:spacing w:before="0" w:beforeAutospacing="0" w:after="0" w:afterAutospacing="0" w:line="300" w:lineRule="exact"/>
              <w:ind w:left="0" w:right="0"/>
              <w:jc w:val="left"/>
              <w:rPr>
                <w:rFonts w:hint="eastAsia" w:ascii="华文中宋" w:hAnsi="华文中宋" w:eastAsia="华文中宋"/>
                <w:color w:val="000000"/>
                <w:sz w:val="28"/>
              </w:rPr>
            </w:pPr>
          </w:p>
        </w:tc>
        <w:tc>
          <w:tcPr>
            <w:tcW w:w="2546" w:type="dxa"/>
            <w:gridSpan w:val="5"/>
            <w:tcBorders>
              <w:top w:val="single" w:color="auto" w:sz="4" w:space="0"/>
              <w:left w:val="single" w:color="auto" w:sz="4" w:space="0"/>
              <w:bottom w:val="single" w:color="auto" w:sz="4" w:space="0"/>
              <w:right w:val="single" w:color="auto" w:sz="4" w:space="0"/>
            </w:tcBorders>
            <w:vAlign w:val="center"/>
          </w:tcPr>
          <w:p w14:paraId="4649FEAF">
            <w:pPr>
              <w:keepNext w:val="0"/>
              <w:keepLines w:val="0"/>
              <w:suppressLineNumbers w:val="0"/>
              <w:spacing w:before="0" w:beforeAutospacing="0" w:after="0" w:afterAutospacing="0" w:line="300" w:lineRule="exact"/>
              <w:ind w:left="0" w:right="0"/>
              <w:rPr>
                <w:rFonts w:hint="eastAsia" w:ascii="仿宋" w:hAnsi="仿宋" w:eastAsia="仿宋"/>
                <w:color w:val="000000"/>
                <w:szCs w:val="21"/>
              </w:rPr>
            </w:pPr>
            <w:r>
              <w:rPr>
                <w:rFonts w:hint="eastAsia" w:ascii="仿宋" w:hAnsi="仿宋" w:eastAsia="仿宋" w:cs="仿宋"/>
                <w:color w:val="000000"/>
                <w:sz w:val="21"/>
                <w:szCs w:val="21"/>
              </w:rPr>
              <w:t>阅读量（浏览量、点击量）</w:t>
            </w:r>
          </w:p>
        </w:tc>
        <w:tc>
          <w:tcPr>
            <w:tcW w:w="1417" w:type="dxa"/>
            <w:gridSpan w:val="3"/>
            <w:tcBorders>
              <w:top w:val="single" w:color="auto" w:sz="4" w:space="0"/>
              <w:left w:val="single" w:color="auto" w:sz="4" w:space="0"/>
              <w:bottom w:val="single" w:color="auto" w:sz="4" w:space="0"/>
              <w:right w:val="single" w:color="auto" w:sz="4" w:space="0"/>
            </w:tcBorders>
            <w:vAlign w:val="center"/>
          </w:tcPr>
          <w:p w14:paraId="1FBC5A17">
            <w:pPr>
              <w:keepNext w:val="0"/>
              <w:keepLines w:val="0"/>
              <w:suppressLineNumbers w:val="0"/>
              <w:spacing w:before="0" w:beforeAutospacing="0" w:after="0" w:afterAutospacing="0" w:line="300" w:lineRule="exact"/>
              <w:ind w:left="0" w:right="0"/>
              <w:rPr>
                <w:rFonts w:hint="default" w:ascii="仿宋" w:hAnsi="仿宋" w:eastAsia="仿宋"/>
                <w:color w:val="000000"/>
                <w:szCs w:val="21"/>
                <w:lang w:val="en-US" w:eastAsia="zh-CN"/>
              </w:rPr>
            </w:pPr>
            <w:r>
              <w:rPr>
                <w:rFonts w:hint="eastAsia" w:ascii="仿宋" w:hAnsi="仿宋" w:eastAsia="仿宋" w:cs="仿宋"/>
                <w:color w:val="000000"/>
                <w:sz w:val="21"/>
                <w:szCs w:val="21"/>
                <w:lang w:val="en-US" w:eastAsia="zh-CN"/>
              </w:rPr>
              <w:t>12万+</w:t>
            </w: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17D8E805">
            <w:pPr>
              <w:keepNext w:val="0"/>
              <w:keepLines w:val="0"/>
              <w:suppressLineNumbers w:val="0"/>
              <w:spacing w:before="0" w:beforeAutospacing="0" w:after="0" w:afterAutospacing="0" w:line="300" w:lineRule="exact"/>
              <w:ind w:left="0" w:right="0"/>
              <w:rPr>
                <w:rFonts w:hint="eastAsia" w:ascii="仿宋" w:hAnsi="仿宋" w:eastAsia="仿宋"/>
                <w:color w:val="000000"/>
                <w:szCs w:val="21"/>
              </w:rPr>
            </w:pPr>
            <w:r>
              <w:rPr>
                <w:rFonts w:hint="eastAsia" w:ascii="仿宋" w:hAnsi="仿宋" w:eastAsia="仿宋" w:cs="仿宋"/>
                <w:color w:val="000000"/>
                <w:sz w:val="21"/>
                <w:szCs w:val="21"/>
              </w:rPr>
              <w:t>转载量</w:t>
            </w:r>
          </w:p>
        </w:tc>
        <w:tc>
          <w:tcPr>
            <w:tcW w:w="1420" w:type="dxa"/>
            <w:gridSpan w:val="4"/>
            <w:tcBorders>
              <w:top w:val="single" w:color="auto" w:sz="4" w:space="0"/>
              <w:left w:val="single" w:color="auto" w:sz="4" w:space="0"/>
              <w:bottom w:val="single" w:color="auto" w:sz="4" w:space="0"/>
              <w:right w:val="single" w:color="auto" w:sz="4" w:space="0"/>
            </w:tcBorders>
            <w:vAlign w:val="center"/>
          </w:tcPr>
          <w:p w14:paraId="7749BC1D">
            <w:pPr>
              <w:keepNext w:val="0"/>
              <w:keepLines w:val="0"/>
              <w:suppressLineNumbers w:val="0"/>
              <w:spacing w:before="0" w:beforeAutospacing="0" w:after="0" w:afterAutospacing="0" w:line="300" w:lineRule="exact"/>
              <w:ind w:left="0" w:right="0"/>
              <w:rPr>
                <w:rFonts w:hint="default" w:ascii="仿宋" w:hAnsi="仿宋" w:eastAsia="仿宋"/>
                <w:color w:val="000000"/>
                <w:szCs w:val="21"/>
                <w:lang w:val="en-US" w:eastAsia="zh-CN"/>
              </w:rPr>
            </w:pPr>
            <w:r>
              <w:rPr>
                <w:rFonts w:hint="eastAsia" w:ascii="仿宋" w:hAnsi="仿宋" w:eastAsia="仿宋" w:cs="仿宋"/>
                <w:color w:val="000000"/>
                <w:sz w:val="21"/>
                <w:szCs w:val="21"/>
                <w:lang w:val="en-US" w:eastAsia="zh-CN"/>
              </w:rPr>
              <w:t>31</w:t>
            </w: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62C29C7E">
            <w:pPr>
              <w:keepNext w:val="0"/>
              <w:keepLines w:val="0"/>
              <w:suppressLineNumbers w:val="0"/>
              <w:spacing w:before="0" w:beforeAutospacing="0" w:after="0" w:afterAutospacing="0" w:line="300" w:lineRule="exact"/>
              <w:ind w:left="0" w:right="0"/>
              <w:rPr>
                <w:rFonts w:hint="eastAsia" w:ascii="仿宋" w:hAnsi="仿宋" w:eastAsia="仿宋"/>
                <w:color w:val="000000"/>
                <w:szCs w:val="21"/>
              </w:rPr>
            </w:pPr>
            <w:r>
              <w:rPr>
                <w:rFonts w:hint="eastAsia" w:ascii="仿宋" w:hAnsi="仿宋" w:eastAsia="仿宋" w:cs="仿宋"/>
                <w:color w:val="000000"/>
                <w:sz w:val="21"/>
                <w:szCs w:val="21"/>
              </w:rPr>
              <w:t>互动量</w:t>
            </w: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5EFA86A2">
            <w:pPr>
              <w:keepNext w:val="0"/>
              <w:keepLines w:val="0"/>
              <w:suppressLineNumbers w:val="0"/>
              <w:spacing w:before="0" w:beforeAutospacing="0" w:after="0" w:afterAutospacing="0" w:line="300" w:lineRule="exact"/>
              <w:ind w:left="0" w:right="0"/>
              <w:rPr>
                <w:rFonts w:hint="default" w:ascii="仿宋" w:hAnsi="仿宋" w:eastAsia="仿宋"/>
                <w:color w:val="000000"/>
                <w:szCs w:val="21"/>
                <w:lang w:val="en-US" w:eastAsia="zh-CN"/>
              </w:rPr>
            </w:pPr>
            <w:r>
              <w:rPr>
                <w:rFonts w:hint="eastAsia" w:ascii="仿宋" w:hAnsi="仿宋" w:eastAsia="仿宋" w:cs="仿宋"/>
                <w:color w:val="000000"/>
                <w:sz w:val="21"/>
                <w:szCs w:val="21"/>
                <w:lang w:val="en-US" w:eastAsia="zh-CN"/>
              </w:rPr>
              <w:t>2190</w:t>
            </w:r>
          </w:p>
        </w:tc>
      </w:tr>
      <w:tr w14:paraId="491D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3" w:hRule="exact"/>
          <w:jc w:val="center"/>
        </w:trPr>
        <w:tc>
          <w:tcPr>
            <w:tcW w:w="1424" w:type="dxa"/>
            <w:gridSpan w:val="2"/>
            <w:tcBorders>
              <w:bottom w:val="single" w:color="auto" w:sz="4" w:space="0"/>
            </w:tcBorders>
            <w:vAlign w:val="center"/>
          </w:tcPr>
          <w:p w14:paraId="31BD3A92">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推荐理由</w:t>
            </w:r>
          </w:p>
        </w:tc>
        <w:tc>
          <w:tcPr>
            <w:tcW w:w="8187" w:type="dxa"/>
            <w:gridSpan w:val="19"/>
            <w:tcBorders>
              <w:bottom w:val="single" w:color="auto" w:sz="4" w:space="0"/>
            </w:tcBorders>
            <w:vAlign w:val="center"/>
          </w:tcPr>
          <w:p w14:paraId="3EB35A55">
            <w:pPr>
              <w:keepNext w:val="0"/>
              <w:keepLines w:val="0"/>
              <w:suppressLineNumbers w:val="0"/>
              <w:spacing w:before="0" w:beforeAutospacing="0" w:after="0" w:afterAutospacing="0" w:line="300" w:lineRule="exact"/>
              <w:ind w:left="0" w:right="0" w:firstLine="416" w:firstLineChars="200"/>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该报道立足国家粮食安全与生态保护战略，聚焦地方立法创新实践，选题兼具民生温度与时代价值。报道结构清晰，以法规施行为核心，串联立法进程、农户心声、部门规划，通过种粮大户丁海华的真实案例与鲜活话语，让专业法规报道更接地气、更具感染力。记者深入田间地头，采访扎实全面，既呈现法规出台的背景与意义，也回应群众对耕地保护的关切，体现“民呼我应”的执政理念与媒体担当。报道不仅精准传递法治信息，更挖掘出地方探索形成的可借鉴经验，兼具新闻时效性、信息权威性与实践指导性。</w:t>
            </w:r>
          </w:p>
          <w:p w14:paraId="08D7615B">
            <w:pPr>
              <w:keepNext w:val="0"/>
              <w:keepLines w:val="0"/>
              <w:pageBreakBefore w:val="0"/>
              <w:widowControl w:val="0"/>
              <w:kinsoku/>
              <w:wordWrap/>
              <w:overflowPunct/>
              <w:topLinePunct w:val="0"/>
              <w:autoSpaceDE/>
              <w:autoSpaceDN/>
              <w:bidi w:val="0"/>
              <w:adjustRightInd/>
              <w:snapToGrid/>
              <w:spacing w:line="300" w:lineRule="exact"/>
              <w:ind w:firstLine="1872" w:firstLineChars="900"/>
              <w:textAlignment w:val="auto"/>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val="en-US" w:eastAsia="zh-CN" w:bidi="ar-SA"/>
              </w:rPr>
              <w:t xml:space="preserve">单位主要负责人签名：                    </w:t>
            </w:r>
            <w:r>
              <w:rPr>
                <w:rFonts w:hint="eastAsia" w:ascii="仿宋" w:hAnsi="仿宋" w:eastAsia="仿宋"/>
                <w:color w:val="000000"/>
                <w:sz w:val="21"/>
                <w:szCs w:val="21"/>
              </w:rPr>
              <w:t>（盖单位公章）</w:t>
            </w:r>
            <w:r>
              <w:rPr>
                <w:rFonts w:hint="eastAsia" w:ascii="仿宋" w:hAnsi="仿宋" w:eastAsia="仿宋" w:cs="仿宋"/>
                <w:color w:val="000000"/>
                <w:kern w:val="2"/>
                <w:sz w:val="21"/>
                <w:szCs w:val="21"/>
                <w:lang w:val="en-US" w:eastAsia="zh-CN" w:bidi="ar-SA"/>
              </w:rPr>
              <w:t xml:space="preserve">           </w:t>
            </w:r>
          </w:p>
          <w:p w14:paraId="1CF6F4E6">
            <w:pPr>
              <w:keepNext w:val="0"/>
              <w:keepLines w:val="0"/>
              <w:suppressLineNumbers w:val="0"/>
              <w:spacing w:before="0" w:beforeAutospacing="0" w:after="0" w:afterAutospacing="0" w:line="300" w:lineRule="exact"/>
              <w:ind w:left="0" w:right="0" w:firstLine="416" w:firstLineChars="200"/>
              <w:rPr>
                <w:rFonts w:hint="eastAsia" w:ascii="仿宋" w:hAnsi="仿宋" w:eastAsia="仿宋" w:cs="Times New Roman"/>
                <w:color w:val="000000"/>
                <w:szCs w:val="21"/>
              </w:rPr>
            </w:pPr>
            <w:r>
              <w:rPr>
                <w:rFonts w:hint="eastAsia" w:ascii="仿宋" w:hAnsi="仿宋" w:eastAsia="仿宋" w:cs="仿宋"/>
                <w:color w:val="000000"/>
                <w:kern w:val="2"/>
                <w:sz w:val="21"/>
                <w:szCs w:val="21"/>
                <w:lang w:val="en-US" w:eastAsia="zh-CN" w:bidi="ar-SA"/>
              </w:rPr>
              <w:t xml:space="preserve">                                                      2026 </w:t>
            </w:r>
            <w:r>
              <w:rPr>
                <w:rFonts w:hint="default" w:ascii="仿宋" w:hAnsi="仿宋" w:eastAsia="仿宋" w:cs="仿宋"/>
                <w:color w:val="000000"/>
                <w:kern w:val="2"/>
                <w:sz w:val="21"/>
                <w:szCs w:val="21"/>
                <w:lang w:val="en-US" w:eastAsia="zh-CN" w:bidi="ar-SA"/>
              </w:rPr>
              <w:t>年</w:t>
            </w:r>
            <w:r>
              <w:rPr>
                <w:rFonts w:hint="eastAsia" w:ascii="仿宋" w:hAnsi="仿宋" w:eastAsia="仿宋" w:cs="仿宋"/>
                <w:color w:val="000000"/>
                <w:kern w:val="2"/>
                <w:sz w:val="21"/>
                <w:szCs w:val="21"/>
                <w:lang w:val="en-US" w:eastAsia="zh-CN" w:bidi="ar-SA"/>
              </w:rPr>
              <w:t>1 月5 日</w:t>
            </w:r>
          </w:p>
        </w:tc>
      </w:tr>
      <w:tr w14:paraId="3272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exact"/>
          <w:jc w:val="center"/>
        </w:trPr>
        <w:tc>
          <w:tcPr>
            <w:tcW w:w="1424" w:type="dxa"/>
            <w:gridSpan w:val="2"/>
            <w:tcBorders>
              <w:top w:val="single" w:color="auto" w:sz="4" w:space="0"/>
              <w:bottom w:val="single" w:color="auto" w:sz="4" w:space="0"/>
            </w:tcBorders>
            <w:vAlign w:val="center"/>
          </w:tcPr>
          <w:p w14:paraId="1B762B39">
            <w:pPr>
              <w:keepNext w:val="0"/>
              <w:keepLines w:val="0"/>
              <w:suppressLineNumbers w:val="0"/>
              <w:spacing w:before="0" w:beforeAutospacing="0" w:after="0" w:afterAutospacing="0" w:line="300" w:lineRule="exact"/>
              <w:ind w:left="0" w:right="0"/>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作者</w:t>
            </w:r>
          </w:p>
        </w:tc>
        <w:tc>
          <w:tcPr>
            <w:tcW w:w="2258" w:type="dxa"/>
            <w:gridSpan w:val="5"/>
            <w:tcBorders>
              <w:top w:val="single" w:color="auto" w:sz="4" w:space="0"/>
              <w:bottom w:val="single" w:color="auto" w:sz="4" w:space="0"/>
            </w:tcBorders>
            <w:vAlign w:val="center"/>
          </w:tcPr>
          <w:p w14:paraId="1F64E2A8">
            <w:pPr>
              <w:keepNext w:val="0"/>
              <w:keepLines w:val="0"/>
              <w:suppressLineNumbers w:val="0"/>
              <w:spacing w:before="0" w:beforeAutospacing="0" w:after="0" w:afterAutospacing="0" w:line="300" w:lineRule="exact"/>
              <w:ind w:left="0" w:right="0"/>
              <w:rPr>
                <w:rFonts w:hint="default" w:ascii="仿宋" w:hAnsi="仿宋" w:eastAsia="仿宋" w:cs="Times New Roman"/>
                <w:color w:val="000000"/>
                <w:sz w:val="32"/>
                <w:szCs w:val="21"/>
                <w:lang w:val="en-US" w:eastAsia="zh-CN"/>
              </w:rPr>
            </w:pPr>
            <w:r>
              <w:rPr>
                <w:rFonts w:hint="eastAsia" w:ascii="仿宋" w:hAnsi="仿宋" w:eastAsia="仿宋" w:cs="仿宋"/>
                <w:color w:val="000000"/>
                <w:sz w:val="21"/>
                <w:szCs w:val="21"/>
                <w:lang w:val="en-US" w:eastAsia="zh-CN"/>
              </w:rPr>
              <w:t>祝卫明</w:t>
            </w:r>
          </w:p>
        </w:tc>
        <w:tc>
          <w:tcPr>
            <w:tcW w:w="1200" w:type="dxa"/>
            <w:gridSpan w:val="3"/>
            <w:tcBorders>
              <w:top w:val="single" w:color="auto" w:sz="4" w:space="0"/>
              <w:bottom w:val="single" w:color="auto" w:sz="4" w:space="0"/>
            </w:tcBorders>
            <w:vAlign w:val="center"/>
          </w:tcPr>
          <w:p w14:paraId="7C57FC4D">
            <w:pPr>
              <w:keepNext w:val="0"/>
              <w:keepLines w:val="0"/>
              <w:suppressLineNumbers w:val="0"/>
              <w:spacing w:before="0" w:beforeAutospacing="0" w:after="0" w:afterAutospacing="0" w:line="300" w:lineRule="exact"/>
              <w:ind w:left="0" w:right="0"/>
              <w:rPr>
                <w:rFonts w:hint="eastAsia" w:ascii="仿宋" w:hAnsi="仿宋" w:eastAsia="仿宋" w:cs="Times New Roman"/>
                <w:color w:val="000000"/>
                <w:sz w:val="32"/>
                <w:szCs w:val="21"/>
              </w:rPr>
            </w:pPr>
            <w:r>
              <w:rPr>
                <w:rFonts w:hint="eastAsia" w:ascii="华文中宋" w:hAnsi="华文中宋" w:eastAsia="华文中宋" w:cs="Times New Roman"/>
                <w:color w:val="000000"/>
                <w:sz w:val="28"/>
              </w:rPr>
              <w:t>手机</w:t>
            </w:r>
          </w:p>
        </w:tc>
        <w:tc>
          <w:tcPr>
            <w:tcW w:w="4729" w:type="dxa"/>
            <w:gridSpan w:val="11"/>
            <w:tcBorders>
              <w:top w:val="single" w:color="auto" w:sz="4" w:space="0"/>
              <w:bottom w:val="single" w:color="auto" w:sz="4" w:space="0"/>
            </w:tcBorders>
            <w:vAlign w:val="center"/>
          </w:tcPr>
          <w:p w14:paraId="56771BCB">
            <w:pPr>
              <w:keepNext w:val="0"/>
              <w:keepLines w:val="0"/>
              <w:suppressLineNumbers w:val="0"/>
              <w:spacing w:before="0" w:beforeAutospacing="0" w:after="0" w:afterAutospacing="0" w:line="300" w:lineRule="exact"/>
              <w:ind w:left="0" w:right="0"/>
              <w:rPr>
                <w:rFonts w:hint="default" w:ascii="仿宋" w:hAnsi="仿宋" w:eastAsia="仿宋" w:cs="Times New Roman"/>
                <w:color w:val="000000"/>
                <w:szCs w:val="21"/>
                <w:lang w:val="en-US" w:eastAsia="zh-CN"/>
              </w:rPr>
            </w:pPr>
            <w:r>
              <w:rPr>
                <w:rFonts w:hint="eastAsia" w:ascii="仿宋" w:hAnsi="仿宋" w:eastAsia="仿宋" w:cs="仿宋"/>
                <w:color w:val="000000"/>
                <w:sz w:val="21"/>
                <w:szCs w:val="21"/>
                <w:lang w:val="en-US" w:eastAsia="zh-CN"/>
              </w:rPr>
              <w:t>13907017874</w:t>
            </w:r>
          </w:p>
        </w:tc>
      </w:tr>
    </w:tbl>
    <w:p w14:paraId="43E4CC4A">
      <w:pPr>
        <w:widowControl/>
        <w:spacing w:line="240" w:lineRule="auto"/>
        <w:rPr>
          <w:rFonts w:hint="eastAsia" w:ascii="仿宋" w:hAnsi="仿宋" w:eastAsia="仿宋" w:cs="CESI仿宋-GB2312"/>
          <w:sz w:val="28"/>
          <w:szCs w:val="28"/>
          <w:lang w:val="en-US" w:eastAsia="zh-CN"/>
        </w:rPr>
      </w:pPr>
    </w:p>
    <w:p w14:paraId="6042DCE1">
      <w:pPr>
        <w:widowControl/>
        <w:spacing w:line="240" w:lineRule="auto"/>
        <w:rPr>
          <w:rFonts w:hint="eastAsia" w:ascii="仿宋" w:hAnsi="仿宋" w:eastAsia="仿宋" w:cs="CESI仿宋-GB2312"/>
          <w:sz w:val="28"/>
          <w:szCs w:val="28"/>
          <w:lang w:val="en-US" w:eastAsia="zh-CN"/>
        </w:rPr>
      </w:pPr>
    </w:p>
    <w:p w14:paraId="22CCD93B">
      <w:pPr>
        <w:widowControl/>
        <w:spacing w:line="240" w:lineRule="auto"/>
        <w:rPr>
          <w:rFonts w:hint="eastAsia" w:ascii="仿宋" w:hAnsi="仿宋" w:eastAsia="仿宋" w:cs="CESI仿宋-GB2312"/>
          <w:sz w:val="28"/>
          <w:szCs w:val="28"/>
          <w:lang w:val="en-US" w:eastAsia="zh-CN"/>
        </w:rPr>
      </w:pPr>
    </w:p>
    <w:p w14:paraId="5B28F7A5">
      <w:pPr>
        <w:widowControl/>
        <w:spacing w:line="240" w:lineRule="auto"/>
        <w:rPr>
          <w:rFonts w:hint="eastAsia" w:ascii="仿宋" w:hAnsi="仿宋" w:eastAsia="仿宋" w:cs="CESI仿宋-GB2312"/>
          <w:sz w:val="28"/>
          <w:szCs w:val="28"/>
          <w:lang w:val="en-US" w:eastAsia="zh-CN"/>
        </w:rPr>
      </w:pPr>
    </w:p>
    <w:p w14:paraId="7FBE18EE">
      <w:pPr>
        <w:widowControl/>
        <w:spacing w:line="240" w:lineRule="auto"/>
        <w:rPr>
          <w:rFonts w:hint="eastAsia" w:ascii="仿宋" w:hAnsi="仿宋" w:eastAsia="仿宋" w:cs="CESI仿宋-GB2312"/>
          <w:sz w:val="28"/>
          <w:szCs w:val="28"/>
          <w:lang w:val="en-US" w:eastAsia="zh-CN"/>
        </w:rPr>
      </w:pPr>
    </w:p>
    <w:p w14:paraId="4C10EC9A">
      <w:pPr>
        <w:widowControl/>
        <w:spacing w:line="240" w:lineRule="auto"/>
        <w:rPr>
          <w:rFonts w:hint="eastAsia" w:ascii="仿宋" w:hAnsi="仿宋" w:eastAsia="仿宋" w:cs="CESI仿宋-GB2312"/>
          <w:sz w:val="28"/>
          <w:szCs w:val="28"/>
          <w:lang w:val="en-US" w:eastAsia="zh-CN"/>
        </w:rPr>
      </w:pPr>
      <w:r>
        <w:rPr>
          <w:rFonts w:hint="eastAsia" w:ascii="仿宋" w:hAnsi="仿宋" w:eastAsia="仿宋" w:cs="CESI仿宋-GB2312"/>
          <w:sz w:val="28"/>
          <w:szCs w:val="28"/>
          <w:lang w:val="en-US" w:eastAsia="zh-CN"/>
        </w:rPr>
        <w:drawing>
          <wp:inline distT="0" distB="0" distL="114300" distR="114300">
            <wp:extent cx="5274945" cy="2850515"/>
            <wp:effectExtent l="0" t="0" r="1905" b="6985"/>
            <wp:docPr id="1" name="图片 1" descr="法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法力"/>
                    <pic:cNvPicPr>
                      <a:picLocks noChangeAspect="1"/>
                    </pic:cNvPicPr>
                  </pic:nvPicPr>
                  <pic:blipFill>
                    <a:blip r:embed="rId5"/>
                    <a:stretch>
                      <a:fillRect/>
                    </a:stretch>
                  </pic:blipFill>
                  <pic:spPr>
                    <a:xfrm>
                      <a:off x="0" y="0"/>
                      <a:ext cx="5274945" cy="2850515"/>
                    </a:xfrm>
                    <a:prstGeom prst="rect">
                      <a:avLst/>
                    </a:prstGeom>
                  </pic:spPr>
                </pic:pic>
              </a:graphicData>
            </a:graphic>
          </wp:inline>
        </w:drawing>
      </w:r>
    </w:p>
    <w:p w14:paraId="205F6216">
      <w:pPr>
        <w:widowControl/>
        <w:spacing w:line="560" w:lineRule="exact"/>
        <w:rPr>
          <w:rFonts w:hint="eastAsia" w:ascii="仿宋" w:hAnsi="仿宋" w:eastAsia="仿宋" w:cs="CESI仿宋-GB2312"/>
          <w:sz w:val="28"/>
          <w:szCs w:val="28"/>
          <w:lang w:val="en-US" w:eastAsia="zh-CN"/>
        </w:rPr>
      </w:pPr>
    </w:p>
    <w:p w14:paraId="746C25A7">
      <w:pPr>
        <w:widowControl/>
        <w:spacing w:line="560" w:lineRule="exact"/>
        <w:rPr>
          <w:rFonts w:hint="eastAsia" w:ascii="仿宋" w:hAnsi="仿宋" w:eastAsia="仿宋" w:cs="CESI仿宋-GB2312"/>
          <w:sz w:val="28"/>
          <w:szCs w:val="28"/>
          <w:lang w:val="en-US" w:eastAsia="zh-CN"/>
        </w:rPr>
      </w:pPr>
    </w:p>
    <w:p w14:paraId="6838FA8E">
      <w:pPr>
        <w:widowControl/>
        <w:spacing w:line="560" w:lineRule="exact"/>
        <w:rPr>
          <w:rFonts w:hint="eastAsia" w:ascii="仿宋" w:hAnsi="仿宋" w:eastAsia="仿宋" w:cs="CESI仿宋-GB2312"/>
          <w:sz w:val="28"/>
          <w:szCs w:val="28"/>
          <w:lang w:val="en-US" w:eastAsia="zh-CN"/>
        </w:rPr>
      </w:pPr>
    </w:p>
    <w:p w14:paraId="1252749E">
      <w:pPr>
        <w:widowControl/>
        <w:spacing w:line="560" w:lineRule="exact"/>
        <w:rPr>
          <w:rFonts w:hint="eastAsia" w:ascii="仿宋" w:hAnsi="仿宋" w:eastAsia="仿宋" w:cs="CESI仿宋-GB2312"/>
          <w:sz w:val="28"/>
          <w:szCs w:val="28"/>
          <w:lang w:val="en-US" w:eastAsia="zh-CN"/>
        </w:rPr>
      </w:pPr>
    </w:p>
    <w:p w14:paraId="571EADCD">
      <w:pPr>
        <w:widowControl/>
        <w:spacing w:line="560" w:lineRule="exact"/>
        <w:rPr>
          <w:rFonts w:hint="eastAsia" w:ascii="仿宋" w:hAnsi="仿宋" w:eastAsia="仿宋" w:cs="CESI仿宋-GB2312"/>
          <w:sz w:val="28"/>
          <w:szCs w:val="28"/>
          <w:lang w:val="en-US" w:eastAsia="zh-CN"/>
        </w:rPr>
      </w:pPr>
    </w:p>
    <w:p w14:paraId="2292978C">
      <w:pPr>
        <w:widowControl/>
        <w:spacing w:line="560" w:lineRule="exact"/>
        <w:rPr>
          <w:rFonts w:hint="eastAsia" w:ascii="仿宋" w:hAnsi="仿宋" w:eastAsia="仿宋" w:cs="CESI仿宋-GB2312"/>
          <w:sz w:val="28"/>
          <w:szCs w:val="28"/>
          <w:lang w:val="en-US" w:eastAsia="zh-CN"/>
        </w:rPr>
      </w:pPr>
    </w:p>
    <w:p w14:paraId="72C2704D">
      <w:pPr>
        <w:widowControl/>
        <w:spacing w:line="560" w:lineRule="exact"/>
        <w:rPr>
          <w:rFonts w:hint="eastAsia" w:ascii="仿宋" w:hAnsi="仿宋" w:eastAsia="仿宋" w:cs="CESI仿宋-GB2312"/>
          <w:sz w:val="28"/>
          <w:szCs w:val="28"/>
          <w:lang w:val="en-US" w:eastAsia="zh-CN"/>
        </w:rPr>
      </w:pPr>
    </w:p>
    <w:p w14:paraId="0E1C41E8">
      <w:pPr>
        <w:widowControl/>
        <w:spacing w:line="560" w:lineRule="exact"/>
        <w:rPr>
          <w:rFonts w:hint="eastAsia" w:ascii="仿宋" w:hAnsi="仿宋" w:eastAsia="仿宋" w:cs="CESI仿宋-GB2312"/>
          <w:sz w:val="28"/>
          <w:szCs w:val="28"/>
          <w:lang w:val="en-US" w:eastAsia="zh-CN"/>
        </w:rPr>
      </w:pPr>
    </w:p>
    <w:p w14:paraId="22A34CBC">
      <w:pPr>
        <w:widowControl/>
        <w:spacing w:line="560" w:lineRule="exact"/>
        <w:rPr>
          <w:rFonts w:hint="eastAsia" w:ascii="仿宋" w:hAnsi="仿宋" w:eastAsia="仿宋" w:cs="CESI仿宋-GB2312"/>
          <w:sz w:val="28"/>
          <w:szCs w:val="28"/>
          <w:lang w:val="en-US" w:eastAsia="zh-CN"/>
        </w:rPr>
      </w:pPr>
    </w:p>
    <w:p w14:paraId="43662304">
      <w:pPr>
        <w:widowControl/>
        <w:spacing w:line="560" w:lineRule="exact"/>
        <w:rPr>
          <w:rFonts w:hint="eastAsia" w:ascii="仿宋" w:hAnsi="仿宋" w:eastAsia="仿宋" w:cs="CESI仿宋-GB2312"/>
          <w:sz w:val="28"/>
          <w:szCs w:val="28"/>
          <w:lang w:val="en-US" w:eastAsia="zh-CN"/>
        </w:rPr>
      </w:pPr>
    </w:p>
    <w:p w14:paraId="257B2FD7">
      <w:pPr>
        <w:widowControl/>
        <w:spacing w:line="560" w:lineRule="exact"/>
        <w:rPr>
          <w:rFonts w:hint="eastAsia" w:ascii="仿宋" w:hAnsi="仿宋" w:eastAsia="仿宋" w:cs="CESI仿宋-GB2312"/>
          <w:sz w:val="28"/>
          <w:szCs w:val="28"/>
          <w:lang w:val="en-US" w:eastAsia="zh-CN"/>
        </w:rPr>
      </w:pPr>
    </w:p>
    <w:p w14:paraId="2F743EC1">
      <w:pPr>
        <w:widowControl/>
        <w:spacing w:line="560" w:lineRule="exact"/>
        <w:rPr>
          <w:rFonts w:hint="eastAsia" w:ascii="仿宋" w:hAnsi="仿宋" w:eastAsia="仿宋" w:cs="CESI仿宋-GB2312"/>
          <w:sz w:val="28"/>
          <w:szCs w:val="28"/>
          <w:lang w:val="en-US" w:eastAsia="zh-CN"/>
        </w:rPr>
      </w:pPr>
    </w:p>
    <w:p w14:paraId="5D0A8E3E">
      <w:pPr>
        <w:widowControl/>
        <w:spacing w:line="560" w:lineRule="exact"/>
        <w:rPr>
          <w:rFonts w:hint="eastAsia" w:ascii="仿宋" w:hAnsi="仿宋" w:eastAsia="仿宋" w:cs="CESI仿宋-GB2312"/>
          <w:sz w:val="28"/>
          <w:szCs w:val="28"/>
          <w:lang w:val="en-US" w:eastAsia="zh-CN"/>
        </w:rPr>
      </w:pPr>
    </w:p>
    <w:p w14:paraId="51A62FCD">
      <w:pPr>
        <w:keepNext w:val="0"/>
        <w:keepLines w:val="0"/>
        <w:pageBreakBefore w:val="0"/>
        <w:widowControl/>
        <w:kinsoku/>
        <w:overflowPunct/>
        <w:topLinePunct w:val="0"/>
        <w:autoSpaceDE/>
        <w:autoSpaceDN/>
        <w:bidi w:val="0"/>
        <w:adjustRightInd/>
        <w:snapToGrid/>
        <w:spacing w:beforeAutospacing="0" w:afterAutospacing="0" w:line="560" w:lineRule="exact"/>
        <w:jc w:val="left"/>
        <w:textAlignment w:val="auto"/>
        <w:rPr>
          <w:rFonts w:hint="eastAsia" w:ascii="仿宋" w:hAnsi="仿宋" w:eastAsia="仿宋" w:cs="CESI仿宋-GB2312"/>
          <w:sz w:val="28"/>
          <w:szCs w:val="28"/>
          <w:lang w:val="en-US" w:eastAsia="zh-CN"/>
        </w:rPr>
      </w:pPr>
      <w:r>
        <w:rPr>
          <w:rFonts w:hint="eastAsia" w:ascii="仿宋" w:hAnsi="仿宋" w:eastAsia="仿宋" w:cs="CESI仿宋-GB2312"/>
          <w:sz w:val="28"/>
          <w:szCs w:val="28"/>
          <w:lang w:val="en-US" w:eastAsia="zh-CN"/>
        </w:rPr>
        <w:t>消息</w:t>
      </w:r>
    </w:p>
    <w:p w14:paraId="22CE07EA">
      <w:pPr>
        <w:keepNext w:val="0"/>
        <w:keepLines w:val="0"/>
        <w:pageBreakBefore w:val="0"/>
        <w:widowControl/>
        <w:kinsoku/>
        <w:overflowPunct/>
        <w:topLinePunct w:val="0"/>
        <w:autoSpaceDE/>
        <w:autoSpaceDN/>
        <w:bidi w:val="0"/>
        <w:adjustRightInd/>
        <w:snapToGrid/>
        <w:spacing w:beforeAutospacing="0" w:afterAutospacing="0" w:line="560" w:lineRule="exact"/>
        <w:jc w:val="center"/>
        <w:textAlignment w:val="auto"/>
        <w:rPr>
          <w:rFonts w:hint="eastAsia" w:ascii="仿宋" w:hAnsi="仿宋" w:eastAsia="仿宋" w:cs="CESI仿宋-GB2312"/>
          <w:sz w:val="28"/>
          <w:szCs w:val="28"/>
          <w:lang w:val="en-US" w:eastAsia="zh-CN"/>
        </w:rPr>
      </w:pPr>
      <w:r>
        <w:rPr>
          <w:rFonts w:hint="eastAsia" w:ascii="仿宋" w:hAnsi="仿宋" w:eastAsia="仿宋" w:cs="CESI仿宋-GB2312"/>
          <w:sz w:val="28"/>
          <w:szCs w:val="28"/>
          <w:lang w:val="en-US" w:eastAsia="zh-CN"/>
        </w:rPr>
        <w:t>全省首创 全国典范</w:t>
      </w:r>
    </w:p>
    <w:p w14:paraId="4D42DE7C">
      <w:pPr>
        <w:keepNext w:val="0"/>
        <w:keepLines w:val="0"/>
        <w:pageBreakBefore w:val="0"/>
        <w:widowControl/>
        <w:kinsoku/>
        <w:overflowPunct/>
        <w:topLinePunct w:val="0"/>
        <w:autoSpaceDE/>
        <w:autoSpaceDN/>
        <w:bidi w:val="0"/>
        <w:adjustRightInd/>
        <w:snapToGrid/>
        <w:spacing w:beforeAutospacing="0" w:afterAutospacing="0" w:line="560" w:lineRule="exact"/>
        <w:jc w:val="center"/>
        <w:textAlignment w:val="auto"/>
        <w:rPr>
          <w:rFonts w:hint="default" w:ascii="黑体" w:hAnsi="黑体" w:eastAsia="黑体" w:cs="华文细黑"/>
          <w:sz w:val="32"/>
          <w:szCs w:val="32"/>
          <w:lang w:val="en-US" w:eastAsia="zh-CN"/>
        </w:rPr>
      </w:pPr>
      <w:r>
        <w:rPr>
          <w:rFonts w:hint="default" w:ascii="黑体" w:hAnsi="黑体" w:eastAsia="黑体" w:cs="华文细黑"/>
          <w:sz w:val="32"/>
          <w:szCs w:val="32"/>
          <w:lang w:val="en-US" w:eastAsia="zh-CN"/>
        </w:rPr>
        <w:t>鹰潭耕地污染防治今起“法力”加身</w:t>
      </w:r>
    </w:p>
    <w:p w14:paraId="2147219F">
      <w:pPr>
        <w:keepNext w:val="0"/>
        <w:keepLines w:val="0"/>
        <w:pageBreakBefore w:val="0"/>
        <w:widowControl/>
        <w:kinsoku/>
        <w:overflowPunct/>
        <w:topLinePunct w:val="0"/>
        <w:autoSpaceDE/>
        <w:autoSpaceDN/>
        <w:bidi w:val="0"/>
        <w:adjustRightInd/>
        <w:snapToGrid/>
        <w:spacing w:beforeAutospacing="0" w:afterAutospacing="0" w:line="560" w:lineRule="exact"/>
        <w:jc w:val="center"/>
        <w:textAlignment w:val="auto"/>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作者：祝卫明、郑睦华</w:t>
      </w:r>
    </w:p>
    <w:p w14:paraId="7DEAC83B">
      <w:pPr>
        <w:keepNext w:val="0"/>
        <w:keepLines w:val="0"/>
        <w:pageBreakBefore w:val="0"/>
        <w:widowControl/>
        <w:kinsoku/>
        <w:overflowPunct/>
        <w:topLinePunct w:val="0"/>
        <w:autoSpaceDE/>
        <w:autoSpaceDN/>
        <w:bidi w:val="0"/>
        <w:adjustRightInd/>
        <w:snapToGrid/>
        <w:spacing w:beforeAutospacing="0" w:afterAutospacing="0" w:line="560" w:lineRule="exact"/>
        <w:jc w:val="center"/>
        <w:textAlignment w:val="auto"/>
        <w:rPr>
          <w:rFonts w:hint="eastAsia" w:ascii="仿宋" w:hAnsi="仿宋" w:eastAsia="仿宋" w:cs="CESI仿宋-GB2312"/>
          <w:sz w:val="24"/>
          <w:szCs w:val="24"/>
          <w:lang w:val="en-US" w:eastAsia="zh-CN"/>
        </w:rPr>
      </w:pPr>
      <w:r>
        <w:rPr>
          <w:rFonts w:hint="eastAsia" w:ascii="仿宋" w:hAnsi="仿宋" w:eastAsia="仿宋" w:cs="CESI仿宋-GB2312"/>
          <w:sz w:val="24"/>
          <w:szCs w:val="24"/>
          <w:lang w:val="en-US" w:eastAsia="zh-CN"/>
        </w:rPr>
        <w:t>编辑：王冬梅、王晓明、蔡江曼</w:t>
      </w:r>
    </w:p>
    <w:p w14:paraId="748794A3">
      <w:pPr>
        <w:keepNext w:val="0"/>
        <w:keepLines w:val="0"/>
        <w:pageBreakBefore w:val="0"/>
        <w:widowControl/>
        <w:kinsoku/>
        <w:overflowPunct/>
        <w:topLinePunct w:val="0"/>
        <w:autoSpaceDE/>
        <w:autoSpaceDN/>
        <w:bidi w:val="0"/>
        <w:adjustRightInd/>
        <w:snapToGrid/>
        <w:spacing w:beforeAutospacing="0" w:afterAutospacing="0" w:line="560" w:lineRule="exact"/>
        <w:jc w:val="center"/>
        <w:textAlignment w:val="auto"/>
        <w:rPr>
          <w:rFonts w:hint="default" w:ascii="仿宋" w:hAnsi="仿宋" w:eastAsia="仿宋" w:cs="CESI仿宋-GB2312"/>
          <w:sz w:val="24"/>
          <w:szCs w:val="24"/>
          <w:lang w:val="en-US" w:eastAsia="zh-CN"/>
        </w:rPr>
      </w:pPr>
    </w:p>
    <w:p w14:paraId="11661A60">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60" w:lineRule="exact"/>
        <w:ind w:firstLine="556" w:firstLineChars="200"/>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江西省首部针对耕地污染防治的地方性法规——《鹰潭市耕地污染防治办法》（以下简称《办法》），于今日正式施行。这一重磅法规的落地，标志着鹰潭在耕地污染防治领域迈入法治化新阶段。</w:t>
      </w:r>
    </w:p>
    <w:p w14:paraId="1954A708">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60" w:lineRule="exact"/>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办法》于2024年12月30日在鹰潭市第十届人民代表大会常务委员会第三十次会议上全票通过，2025年3月26日经江西省第十四届人民代表大会常务委员会第十五次会议批准。这部共计二十三条的法规，从部门职责、污染防治重点、制度机制等多维度出发，以立法形式保护和改善生态环境、防治耕地污染、保障农产品质量安全和公众健康、推进耕地资源永续利用。</w:t>
      </w:r>
    </w:p>
    <w:p w14:paraId="6EC4E0F5">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60" w:lineRule="exact"/>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6月30日，《办法》实施在即，余江区春涛海粮家庭农场理事长丁海华充满期待。今年早稻长势良好，丰收在望，他趁着间隙，向周边农户普及《办法》。“大气沉降、工矿企业排放的废水废渣，还有农业投入品的过量使用，都会造成重金属污染，土壤酸化还会让重金属活性变强。种出的粮食一旦镉超标，不仅卖不上价，长期食用更会危害健康。”丁海华告诉记者，作为种粮大户，就怕种出的粮食镉超标，只能寄希望于有关部门出台政策，防治耕地污染。</w:t>
      </w:r>
    </w:p>
    <w:p w14:paraId="43A283FB">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60" w:lineRule="exact"/>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民呼我应，重任在肩。市人大常委会法工委主任吴勤胜坦言，鹰潭在耕地污染防治之路上曾面临诸多困境。长期以来，耕地污染动态监测滞后、源头防控薄弱等问题始终制约着防治工作。但鹰潭并未止步，通过持续探索实践，不仅完善了工作机制，明确了部门职责，更创新形成了一系列走在全国前列的技术体系，为全国耕地污染防治工作树立了典范。</w:t>
      </w:r>
    </w:p>
    <w:p w14:paraId="089A338F">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60" w:lineRule="exact"/>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为固化宝贵经验，市人大常委会将耕地污染防治立法纳入2024年度重点工作。市农粮局牵头起草法规草案，历经多轮实地调研、专家论证，广泛征求农户、企业、科研机构意见，数易其稿。2024年8月，市政府提交议案后，市人大常委会经过三次审议，反复打磨条文细节，最终形成这部兼具科学性与实操性的法规。</w:t>
      </w:r>
    </w:p>
    <w:p w14:paraId="4FBE078E">
      <w:pPr>
        <w:pStyle w:val="4"/>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60" w:lineRule="exact"/>
        <w:jc w:val="both"/>
        <w:textAlignment w:val="auto"/>
        <w:rPr>
          <w:rFonts w:hint="eastAsia" w:ascii="仿宋" w:hAnsi="仿宋" w:eastAsia="仿宋" w:cs="CESI仿宋-GB2312"/>
          <w:kern w:val="2"/>
          <w:sz w:val="28"/>
          <w:szCs w:val="28"/>
          <w:lang w:val="en-US" w:eastAsia="zh-CN" w:bidi="ar-SA"/>
        </w:rPr>
      </w:pPr>
      <w:r>
        <w:rPr>
          <w:rFonts w:hint="eastAsia" w:ascii="仿宋" w:hAnsi="仿宋" w:eastAsia="仿宋" w:cs="CESI仿宋-GB2312"/>
          <w:kern w:val="2"/>
          <w:sz w:val="28"/>
          <w:szCs w:val="28"/>
          <w:lang w:val="en-US" w:eastAsia="zh-CN" w:bidi="ar-SA"/>
        </w:rPr>
        <w:t>　　“《办法》的出台实施，让我更有信心了。今年我扩大了种植规模，承包了1600多亩土地，还代管了500多亩。”丁海华兴奋地说。</w:t>
      </w:r>
    </w:p>
    <w:p w14:paraId="00AC711B">
      <w:pPr>
        <w:keepNext w:val="0"/>
        <w:keepLines w:val="0"/>
        <w:pageBreakBefore w:val="0"/>
        <w:kinsoku/>
        <w:overflowPunct/>
        <w:topLinePunct w:val="0"/>
        <w:autoSpaceDE/>
        <w:autoSpaceDN/>
        <w:bidi w:val="0"/>
        <w:adjustRightInd/>
        <w:snapToGrid/>
        <w:spacing w:beforeAutospacing="0" w:afterAutospacing="0" w:line="560" w:lineRule="exact"/>
        <w:textAlignment w:val="auto"/>
      </w:pPr>
      <w:r>
        <w:rPr>
          <w:rFonts w:hint="eastAsia" w:ascii="仿宋" w:hAnsi="仿宋" w:eastAsia="仿宋" w:cs="CESI仿宋-GB2312"/>
          <w:kern w:val="2"/>
          <w:sz w:val="28"/>
          <w:szCs w:val="28"/>
          <w:lang w:val="en-US" w:eastAsia="zh-CN" w:bidi="ar-SA"/>
        </w:rPr>
        <w:t>　　法规的生命力在于执行。副市长张绍丽表示，《办法》的实施是鹰潭农业发展史上的重要里程碑，它不仅为鹰潭耕地保护注入强劲法治动能，更有望成为全国耕地污染防治的“鹰潭方案”。下一步，鹰潭将加强执法检查，加大对工矿企业排污、农业投入品使用的监管力度，让这部法规真正落地生根，为鹰潭农业高质量发展和国家粮食安全保驾护航。</w:t>
      </w:r>
      <w:bookmarkStart w:id="0" w:name="_GoBack"/>
      <w:bookmarkEnd w:id="0"/>
    </w:p>
    <w:sectPr>
      <w:footerReference r:id="rId3" w:type="default"/>
      <w:pgSz w:w="11906" w:h="16838"/>
      <w:pgMar w:top="1440" w:right="1797" w:bottom="1440" w:left="1797" w:header="851" w:footer="992" w:gutter="0"/>
      <w:cols w:space="0" w:num="1"/>
      <w:rtlGutter w:val="0"/>
      <w:docGrid w:type="linesAndChars" w:linePitch="410" w:charSpace="-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方正黑体_GBK">
    <w:panose1 w:val="02000000000000000000"/>
    <w:charset w:val="86"/>
    <w:family w:val="auto"/>
    <w:pitch w:val="default"/>
    <w:sig w:usb0="00000001" w:usb1="0800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96AB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9776D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D9776D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39"/>
  <w:drawingGridVerticalSpacing w:val="205"/>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5MTJiNThlZjQ3NzQxNWJmMjFkMTgzYjE0ZjEwMTUifQ=="/>
  </w:docVars>
  <w:rsids>
    <w:rsidRoot w:val="7AC57BA1"/>
    <w:rsid w:val="019942D4"/>
    <w:rsid w:val="027A7DE2"/>
    <w:rsid w:val="033755DF"/>
    <w:rsid w:val="068E6AE9"/>
    <w:rsid w:val="06E34430"/>
    <w:rsid w:val="08A47272"/>
    <w:rsid w:val="0C943AA2"/>
    <w:rsid w:val="0F953DB9"/>
    <w:rsid w:val="1A74631B"/>
    <w:rsid w:val="1B3A1CC5"/>
    <w:rsid w:val="1F223D2D"/>
    <w:rsid w:val="26962499"/>
    <w:rsid w:val="27714A47"/>
    <w:rsid w:val="2A854AAC"/>
    <w:rsid w:val="3634327D"/>
    <w:rsid w:val="388E720D"/>
    <w:rsid w:val="41175B2C"/>
    <w:rsid w:val="48BF71D5"/>
    <w:rsid w:val="49346988"/>
    <w:rsid w:val="4DAD1268"/>
    <w:rsid w:val="4E933360"/>
    <w:rsid w:val="5477123F"/>
    <w:rsid w:val="5B4BA489"/>
    <w:rsid w:val="5CFE58B2"/>
    <w:rsid w:val="5ED70395"/>
    <w:rsid w:val="5F647052"/>
    <w:rsid w:val="60BC41A2"/>
    <w:rsid w:val="63874C98"/>
    <w:rsid w:val="65680839"/>
    <w:rsid w:val="746A5998"/>
    <w:rsid w:val="79FF154D"/>
    <w:rsid w:val="7AC57BA1"/>
    <w:rsid w:val="7D9FF4AF"/>
    <w:rsid w:val="7F4B65DC"/>
    <w:rsid w:val="7F83144B"/>
    <w:rsid w:val="7F8FBC0E"/>
    <w:rsid w:val="9DFEEBBD"/>
    <w:rsid w:val="B3F2355A"/>
    <w:rsid w:val="DB7F5F29"/>
    <w:rsid w:val="DFD7E270"/>
    <w:rsid w:val="DFF8F86B"/>
    <w:rsid w:val="EFDD17ED"/>
    <w:rsid w:val="F5DD436E"/>
    <w:rsid w:val="F7F88B06"/>
    <w:rsid w:val="F7FF1B7F"/>
    <w:rsid w:val="FEED42A9"/>
    <w:rsid w:val="FF5FF35E"/>
    <w:rsid w:val="FFEF6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8"/>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ds-markdown-paragraph"/>
    <w:basedOn w:val="1"/>
    <w:qFormat/>
    <w:uiPriority w:val="0"/>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1916</Words>
  <Characters>2138</Characters>
  <Lines>0</Lines>
  <Paragraphs>0</Paragraphs>
  <TotalTime>1</TotalTime>
  <ScaleCrop>false</ScaleCrop>
  <LinksUpToDate>false</LinksUpToDate>
  <CharactersWithSpaces>2249</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2026-01-09T07:04:00Z</dcterms:created>
  <dc:creator>浪里淘金</dc:creator>
  <cp:lastModifiedBy>牧风</cp:lastModifiedBy>
  <dcterms:modified xsi:type="dcterms:W3CDTF">2026-01-17T22:52:30Z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2052-12.8.2.1115</vt:lpwstr>
  </property>
  <property fmtid="{D5CDD505-2E9C-101B-9397-08002B2CF9AE}" pid="3" name="ICV">
    <vt:lpwstr>FEC960D258D44B0AB13C8011514A664B_13</vt:lpwstr>
  </property>
  <property fmtid="{D5CDD505-2E9C-101B-9397-08002B2CF9AE}" pid="4" name="KSOTemplateDocerSaveRecord">
    <vt:lpwstr>eyJoZGlkIjoiMGQ1NzBhNzEzMzI3N2ZjOWU0YmEwZDk5NmZkMTkyYTMiLCJ1c2VySWQiOiIzMDc2NzE1OTcifQ==</vt:lpwstr>
  </property>
</Properties>
</file>