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C19E6">
      <w:pPr>
        <w:spacing w:afterLines="50" w:line="600" w:lineRule="exact"/>
        <w:jc w:val="center"/>
        <w:rPr>
          <w:rFonts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4"/>
        <w:tblW w:w="8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56"/>
        <w:gridCol w:w="502"/>
        <w:gridCol w:w="141"/>
        <w:gridCol w:w="388"/>
        <w:gridCol w:w="324"/>
        <w:gridCol w:w="832"/>
        <w:gridCol w:w="278"/>
        <w:gridCol w:w="381"/>
        <w:gridCol w:w="500"/>
        <w:gridCol w:w="211"/>
        <w:gridCol w:w="67"/>
        <w:gridCol w:w="625"/>
        <w:gridCol w:w="821"/>
        <w:gridCol w:w="337"/>
        <w:gridCol w:w="134"/>
        <w:gridCol w:w="1052"/>
        <w:gridCol w:w="1270"/>
      </w:tblGrid>
      <w:tr w14:paraId="60D5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jc w:val="center"/>
        </w:trPr>
        <w:tc>
          <w:tcPr>
            <w:tcW w:w="1402" w:type="dxa"/>
            <w:gridSpan w:val="3"/>
            <w:vAlign w:val="center"/>
          </w:tcPr>
          <w:p w14:paraId="6352541D">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122" w:type="dxa"/>
            <w:gridSpan w:val="9"/>
            <w:vAlign w:val="center"/>
          </w:tcPr>
          <w:p w14:paraId="6AE469EC">
            <w:pPr>
              <w:spacing w:line="300" w:lineRule="exact"/>
              <w:rPr>
                <w:rFonts w:ascii="仿宋" w:hAnsi="仿宋" w:eastAsia="仿宋"/>
                <w:szCs w:val="21"/>
              </w:rPr>
            </w:pPr>
            <w:r>
              <w:rPr>
                <w:rFonts w:hint="eastAsia" w:ascii="仿宋" w:hAnsi="仿宋" w:eastAsia="仿宋" w:cs="仿宋"/>
                <w:sz w:val="21"/>
                <w:szCs w:val="21"/>
              </w:rPr>
              <w:t>泥湾村逆袭记</w:t>
            </w:r>
            <w:r>
              <w:rPr>
                <w:rFonts w:hint="eastAsia" w:ascii="仿宋" w:hAnsi="仿宋" w:eastAsia="仿宋" w:cs="仿宋"/>
                <w:sz w:val="21"/>
                <w:szCs w:val="21"/>
                <w:lang w:eastAsia="zh-CN"/>
              </w:rPr>
              <w:t>：</w:t>
            </w:r>
            <w:r>
              <w:rPr>
                <w:rFonts w:hint="eastAsia" w:ascii="仿宋" w:hAnsi="仿宋" w:eastAsia="仿宋" w:cs="仿宋"/>
                <w:sz w:val="21"/>
                <w:szCs w:val="21"/>
              </w:rPr>
              <w:t>十五本“传家宝”里的“蝶变密码”</w:t>
            </w:r>
          </w:p>
        </w:tc>
        <w:tc>
          <w:tcPr>
            <w:tcW w:w="1783" w:type="dxa"/>
            <w:gridSpan w:val="3"/>
            <w:vAlign w:val="center"/>
          </w:tcPr>
          <w:p w14:paraId="32C9A6FB">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参评项目</w:t>
            </w:r>
          </w:p>
          <w:p w14:paraId="1E09E01E">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（刊发形式）</w:t>
            </w:r>
          </w:p>
        </w:tc>
        <w:tc>
          <w:tcPr>
            <w:tcW w:w="2456" w:type="dxa"/>
            <w:gridSpan w:val="3"/>
            <w:vAlign w:val="center"/>
          </w:tcPr>
          <w:p w14:paraId="6C465D34">
            <w:pPr>
              <w:rPr>
                <w:rFonts w:hint="eastAsia" w:ascii="仿宋" w:hAnsi="仿宋" w:eastAsia="仿宋" w:cs="仿宋"/>
                <w:color w:val="000000"/>
                <w:sz w:val="21"/>
                <w:szCs w:val="21"/>
              </w:rPr>
            </w:pPr>
            <w:r>
              <w:rPr>
                <w:rFonts w:hint="eastAsia" w:ascii="仿宋" w:hAnsi="仿宋" w:eastAsia="仿宋" w:cs="仿宋"/>
                <w:color w:val="000000"/>
                <w:sz w:val="21"/>
                <w:szCs w:val="21"/>
              </w:rPr>
              <w:t>消息</w:t>
            </w:r>
            <w:r>
              <w:rPr>
                <w:rFonts w:hint="eastAsia" w:ascii="仿宋" w:hAnsi="仿宋" w:eastAsia="仿宋" w:cs="仿宋"/>
                <w:b w:val="0"/>
                <w:bCs/>
                <w:color w:val="000000"/>
                <w:sz w:val="21"/>
                <w:szCs w:val="21"/>
              </w:rPr>
              <w:t>（融媒体）</w:t>
            </w:r>
          </w:p>
        </w:tc>
      </w:tr>
      <w:tr w14:paraId="6F762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402" w:type="dxa"/>
            <w:gridSpan w:val="3"/>
            <w:vAlign w:val="center"/>
          </w:tcPr>
          <w:p w14:paraId="78170BCE">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4"/>
              </w:rPr>
              <w:t>字数</w:t>
            </w:r>
            <w:r>
              <w:rPr>
                <w:rFonts w:ascii="华文中宋" w:hAnsi="华文中宋" w:eastAsia="华文中宋"/>
                <w:color w:val="000000"/>
                <w:sz w:val="24"/>
              </w:rPr>
              <w:t>/</w:t>
            </w:r>
            <w:r>
              <w:rPr>
                <w:rFonts w:hint="eastAsia" w:ascii="华文中宋" w:hAnsi="华文中宋" w:eastAsia="华文中宋"/>
                <w:color w:val="000000"/>
                <w:sz w:val="24"/>
              </w:rPr>
              <w:t>时长</w:t>
            </w:r>
          </w:p>
        </w:tc>
        <w:tc>
          <w:tcPr>
            <w:tcW w:w="3122" w:type="dxa"/>
            <w:gridSpan w:val="9"/>
            <w:vAlign w:val="center"/>
          </w:tcPr>
          <w:p w14:paraId="0A553FF2">
            <w:pPr>
              <w:spacing w:line="240" w:lineRule="exact"/>
              <w:rPr>
                <w:rFonts w:hint="eastAsia" w:ascii="仿宋" w:hAnsi="仿宋" w:eastAsia="仿宋" w:cs="仿宋"/>
                <w:color w:val="000000"/>
                <w:sz w:val="21"/>
                <w:szCs w:val="21"/>
              </w:rPr>
            </w:pPr>
            <w:r>
              <w:rPr>
                <w:rFonts w:hint="eastAsia" w:ascii="仿宋" w:hAnsi="仿宋" w:eastAsia="仿宋" w:cs="仿宋"/>
                <w:color w:val="000000"/>
                <w:sz w:val="21"/>
                <w:szCs w:val="21"/>
              </w:rPr>
              <w:t>3分55秒</w:t>
            </w:r>
          </w:p>
        </w:tc>
        <w:tc>
          <w:tcPr>
            <w:tcW w:w="1446" w:type="dxa"/>
            <w:gridSpan w:val="2"/>
            <w:vAlign w:val="center"/>
          </w:tcPr>
          <w:p w14:paraId="7A8E438F">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2793" w:type="dxa"/>
            <w:gridSpan w:val="4"/>
            <w:vAlign w:val="center"/>
          </w:tcPr>
          <w:p w14:paraId="66C6DC90">
            <w:pPr>
              <w:spacing w:line="300" w:lineRule="exact"/>
              <w:rPr>
                <w:rFonts w:hint="eastAsia" w:ascii="仿宋" w:hAnsi="仿宋" w:eastAsia="仿宋" w:cs="仿宋"/>
                <w:color w:val="000000"/>
                <w:sz w:val="21"/>
                <w:szCs w:val="21"/>
              </w:rPr>
            </w:pPr>
            <w:bookmarkStart w:id="3" w:name="_GoBack"/>
            <w:bookmarkEnd w:id="3"/>
          </w:p>
        </w:tc>
      </w:tr>
      <w:tr w14:paraId="4BAA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402" w:type="dxa"/>
            <w:gridSpan w:val="3"/>
            <w:vAlign w:val="center"/>
          </w:tcPr>
          <w:p w14:paraId="7543BC3B">
            <w:pPr>
              <w:spacing w:line="30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w:t>
            </w:r>
            <w:r>
              <w:rPr>
                <w:rFonts w:ascii="华文中宋" w:hAnsi="华文中宋" w:eastAsia="华文中宋"/>
                <w:color w:val="000000"/>
                <w:spacing w:val="-12"/>
                <w:sz w:val="28"/>
              </w:rPr>
              <w:t xml:space="preserve">  </w:t>
            </w:r>
            <w:r>
              <w:rPr>
                <w:rFonts w:hint="eastAsia" w:ascii="华文中宋" w:hAnsi="华文中宋" w:eastAsia="华文中宋"/>
                <w:color w:val="000000"/>
                <w:spacing w:val="-12"/>
                <w:sz w:val="28"/>
              </w:rPr>
              <w:t>者</w:t>
            </w:r>
          </w:p>
          <w:p w14:paraId="60CFF33D">
            <w:pPr>
              <w:spacing w:line="30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3747" w:type="dxa"/>
            <w:gridSpan w:val="10"/>
            <w:vAlign w:val="center"/>
          </w:tcPr>
          <w:p w14:paraId="36812FE0">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张晓琪、贾贞、卢美联、彭侃、余鑫平</w:t>
            </w:r>
          </w:p>
        </w:tc>
        <w:tc>
          <w:tcPr>
            <w:tcW w:w="821" w:type="dxa"/>
            <w:vAlign w:val="center"/>
          </w:tcPr>
          <w:p w14:paraId="188FB960">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2793" w:type="dxa"/>
            <w:gridSpan w:val="4"/>
            <w:vAlign w:val="center"/>
          </w:tcPr>
          <w:p w14:paraId="102E48FA">
            <w:pPr>
              <w:spacing w:line="300" w:lineRule="exact"/>
              <w:rPr>
                <w:rFonts w:hint="eastAsia" w:ascii="仿宋" w:hAnsi="仿宋" w:eastAsia="仿宋" w:cs="仿宋"/>
                <w:color w:val="000000"/>
                <w:w w:val="95"/>
                <w:sz w:val="21"/>
                <w:szCs w:val="21"/>
              </w:rPr>
            </w:pPr>
            <w:r>
              <w:rPr>
                <w:rFonts w:hint="eastAsia" w:ascii="仿宋" w:hAnsi="仿宋" w:eastAsia="仿宋" w:cs="仿宋"/>
                <w:color w:val="000000"/>
                <w:sz w:val="21"/>
                <w:szCs w:val="21"/>
              </w:rPr>
              <w:t>陈文革、周乐丰、刘小中</w:t>
            </w:r>
          </w:p>
        </w:tc>
      </w:tr>
      <w:tr w14:paraId="7674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402" w:type="dxa"/>
            <w:gridSpan w:val="3"/>
            <w:vAlign w:val="center"/>
          </w:tcPr>
          <w:p w14:paraId="7979F270">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344" w:type="dxa"/>
            <w:gridSpan w:val="6"/>
            <w:vAlign w:val="center"/>
          </w:tcPr>
          <w:p w14:paraId="077FEFB1">
            <w:pPr>
              <w:spacing w:line="300" w:lineRule="exact"/>
              <w:jc w:val="both"/>
              <w:rPr>
                <w:rFonts w:hint="eastAsia" w:ascii="仿宋" w:hAnsi="仿宋" w:eastAsia="仿宋" w:cs="仿宋"/>
                <w:color w:val="000000"/>
                <w:sz w:val="21"/>
                <w:szCs w:val="21"/>
              </w:rPr>
            </w:pPr>
            <w:r>
              <w:rPr>
                <w:rFonts w:hint="eastAsia" w:ascii="仿宋" w:hAnsi="仿宋" w:eastAsia="仿宋" w:cs="仿宋"/>
                <w:color w:val="000000"/>
                <w:sz w:val="21"/>
                <w:szCs w:val="21"/>
              </w:rPr>
              <w:t>鹰潭市融媒体中心</w:t>
            </w:r>
          </w:p>
          <w:p w14:paraId="1E5D6F35">
            <w:pPr>
              <w:spacing w:line="300" w:lineRule="exact"/>
              <w:jc w:val="both"/>
              <w:rPr>
                <w:rFonts w:hint="eastAsia" w:ascii="仿宋" w:hAnsi="仿宋" w:eastAsia="仿宋" w:cs="仿宋"/>
                <w:color w:val="000000"/>
                <w:sz w:val="21"/>
                <w:szCs w:val="21"/>
              </w:rPr>
            </w:pPr>
            <w:r>
              <w:rPr>
                <w:rFonts w:hint="eastAsia" w:ascii="仿宋" w:hAnsi="仿宋" w:eastAsia="仿宋" w:cs="仿宋"/>
                <w:color w:val="000000"/>
                <w:sz w:val="21"/>
                <w:szCs w:val="21"/>
              </w:rPr>
              <w:t>江西广播电视台</w:t>
            </w:r>
          </w:p>
        </w:tc>
        <w:tc>
          <w:tcPr>
            <w:tcW w:w="2224" w:type="dxa"/>
            <w:gridSpan w:val="5"/>
            <w:vAlign w:val="center"/>
          </w:tcPr>
          <w:p w14:paraId="0AC64D75">
            <w:pPr>
              <w:spacing w:line="300" w:lineRule="exact"/>
              <w:rPr>
                <w:rFonts w:ascii="华文中宋" w:hAnsi="华文中宋" w:eastAsia="华文中宋"/>
                <w:color w:val="000000"/>
                <w:sz w:val="28"/>
                <w:szCs w:val="28"/>
              </w:rPr>
            </w:pPr>
            <w:r>
              <w:rPr>
                <w:rFonts w:hint="eastAsia" w:ascii="华文中宋" w:hAnsi="华文中宋" w:eastAsia="华文中宋"/>
                <w:color w:val="000000"/>
                <w:sz w:val="28"/>
                <w:szCs w:val="28"/>
              </w:rPr>
              <w:t>发布端</w:t>
            </w:r>
            <w:r>
              <w:rPr>
                <w:rFonts w:ascii="华文中宋" w:hAnsi="华文中宋" w:eastAsia="华文中宋"/>
                <w:color w:val="000000"/>
                <w:sz w:val="28"/>
                <w:szCs w:val="28"/>
              </w:rPr>
              <w:t>/</w:t>
            </w:r>
            <w:r>
              <w:rPr>
                <w:rFonts w:hint="eastAsia" w:ascii="华文中宋" w:hAnsi="华文中宋" w:eastAsia="华文中宋"/>
                <w:color w:val="000000"/>
                <w:sz w:val="28"/>
                <w:szCs w:val="28"/>
              </w:rPr>
              <w:t>账号</w:t>
            </w:r>
            <w:r>
              <w:rPr>
                <w:rFonts w:ascii="华文中宋" w:hAnsi="华文中宋" w:eastAsia="华文中宋"/>
                <w:color w:val="000000"/>
                <w:sz w:val="28"/>
                <w:szCs w:val="28"/>
              </w:rPr>
              <w:t>/</w:t>
            </w:r>
            <w:r>
              <w:rPr>
                <w:rFonts w:hint="eastAsia" w:ascii="华文中宋" w:hAnsi="华文中宋" w:eastAsia="华文中宋"/>
                <w:color w:val="000000"/>
                <w:sz w:val="28"/>
                <w:szCs w:val="28"/>
              </w:rPr>
              <w:t>媒体名称</w:t>
            </w:r>
          </w:p>
        </w:tc>
        <w:tc>
          <w:tcPr>
            <w:tcW w:w="2793" w:type="dxa"/>
            <w:gridSpan w:val="4"/>
            <w:vAlign w:val="center"/>
          </w:tcPr>
          <w:p w14:paraId="4AF1499E">
            <w:pPr>
              <w:spacing w:line="260" w:lineRule="exact"/>
              <w:rPr>
                <w:rFonts w:hint="eastAsia" w:ascii="仿宋" w:hAnsi="仿宋" w:eastAsia="仿宋" w:cs="仿宋"/>
                <w:color w:val="000000"/>
                <w:sz w:val="21"/>
                <w:szCs w:val="21"/>
              </w:rPr>
            </w:pPr>
            <w:r>
              <w:rPr>
                <w:rFonts w:hint="eastAsia" w:ascii="仿宋" w:hAnsi="仿宋" w:eastAsia="仿宋" w:cs="仿宋"/>
                <w:color w:val="000000"/>
                <w:sz w:val="21"/>
                <w:szCs w:val="21"/>
              </w:rPr>
              <w:t>《天天鹰潭》微信公众号</w:t>
            </w:r>
          </w:p>
          <w:p w14:paraId="43B66695">
            <w:pPr>
              <w:spacing w:line="260" w:lineRule="exact"/>
              <w:rPr>
                <w:rFonts w:hint="eastAsia" w:ascii="仿宋" w:hAnsi="仿宋" w:eastAsia="仿宋" w:cs="仿宋"/>
                <w:color w:val="000000"/>
                <w:sz w:val="21"/>
                <w:szCs w:val="21"/>
              </w:rPr>
            </w:pPr>
            <w:r>
              <w:rPr>
                <w:rFonts w:hint="eastAsia" w:ascii="仿宋" w:hAnsi="仿宋" w:eastAsia="仿宋" w:cs="仿宋"/>
                <w:color w:val="000000"/>
                <w:sz w:val="21"/>
                <w:szCs w:val="21"/>
              </w:rPr>
              <w:t>《都市现场》微信公众号</w:t>
            </w:r>
          </w:p>
        </w:tc>
      </w:tr>
      <w:tr w14:paraId="5852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exact"/>
          <w:jc w:val="center"/>
        </w:trPr>
        <w:tc>
          <w:tcPr>
            <w:tcW w:w="2255" w:type="dxa"/>
            <w:gridSpan w:val="6"/>
            <w:vAlign w:val="center"/>
          </w:tcPr>
          <w:p w14:paraId="5A92397A">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刊播栏目或版面</w:t>
            </w:r>
          </w:p>
        </w:tc>
        <w:tc>
          <w:tcPr>
            <w:tcW w:w="3715" w:type="dxa"/>
            <w:gridSpan w:val="8"/>
            <w:vAlign w:val="center"/>
          </w:tcPr>
          <w:p w14:paraId="3CCC8D35">
            <w:pPr>
              <w:spacing w:line="300" w:lineRule="exact"/>
              <w:rPr>
                <w:rFonts w:hint="eastAsia" w:ascii="仿宋" w:hAnsi="仿宋" w:eastAsia="仿宋" w:cs="仿宋"/>
                <w:color w:val="000000"/>
                <w:sz w:val="21"/>
                <w:szCs w:val="21"/>
              </w:rPr>
            </w:pPr>
          </w:p>
        </w:tc>
        <w:tc>
          <w:tcPr>
            <w:tcW w:w="1523" w:type="dxa"/>
            <w:gridSpan w:val="3"/>
            <w:vAlign w:val="center"/>
          </w:tcPr>
          <w:p w14:paraId="42128DED">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1270" w:type="dxa"/>
            <w:vAlign w:val="center"/>
          </w:tcPr>
          <w:p w14:paraId="6C17B432">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2025年9月5日</w:t>
            </w:r>
          </w:p>
        </w:tc>
      </w:tr>
      <w:tr w14:paraId="76FDF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exact"/>
          <w:jc w:val="center"/>
        </w:trPr>
        <w:tc>
          <w:tcPr>
            <w:tcW w:w="1402" w:type="dxa"/>
            <w:gridSpan w:val="3"/>
            <w:vAlign w:val="center"/>
          </w:tcPr>
          <w:p w14:paraId="2DC666B6">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新媒体作品网址</w:t>
            </w:r>
          </w:p>
        </w:tc>
        <w:tc>
          <w:tcPr>
            <w:tcW w:w="4568" w:type="dxa"/>
            <w:gridSpan w:val="11"/>
            <w:vAlign w:val="center"/>
          </w:tcPr>
          <w:p w14:paraId="79D25AE6">
            <w:pPr>
              <w:spacing w:line="300" w:lineRule="exact"/>
              <w:rPr>
                <w:rFonts w:hint="eastAsia" w:ascii="仿宋" w:hAnsi="仿宋" w:eastAsia="仿宋" w:cs="仿宋"/>
                <w:color w:val="000000"/>
                <w:sz w:val="21"/>
                <w:szCs w:val="21"/>
              </w:rPr>
            </w:pP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"https://mp.weixin.qq.com/s/crk7NRysa53Dmzqux1m5dQ" </w:instrText>
            </w:r>
            <w:r>
              <w:rPr>
                <w:rFonts w:hint="eastAsia" w:ascii="仿宋" w:hAnsi="仿宋" w:eastAsia="仿宋" w:cs="仿宋"/>
                <w:sz w:val="21"/>
                <w:szCs w:val="21"/>
              </w:rPr>
              <w:fldChar w:fldCharType="separate"/>
            </w:r>
            <w:r>
              <w:rPr>
                <w:rFonts w:hint="eastAsia" w:ascii="仿宋" w:hAnsi="仿宋" w:eastAsia="仿宋" w:cs="仿宋"/>
                <w:color w:val="000000"/>
                <w:sz w:val="21"/>
                <w:szCs w:val="21"/>
              </w:rPr>
              <w:t>https://mp.weixin.qq.com/s/crk7NRysa53Dmzqux1m5dQ</w:t>
            </w:r>
            <w:r>
              <w:rPr>
                <w:rFonts w:hint="eastAsia" w:ascii="仿宋" w:hAnsi="仿宋" w:eastAsia="仿宋" w:cs="仿宋"/>
                <w:color w:val="000000"/>
                <w:sz w:val="21"/>
                <w:szCs w:val="21"/>
              </w:rPr>
              <w:fldChar w:fldCharType="end"/>
            </w:r>
          </w:p>
          <w:p w14:paraId="237A009A">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https://mp.weixin.qq.com/s/0lJbbttgVh6BIQh9GrIg5Q</w:t>
            </w:r>
          </w:p>
        </w:tc>
        <w:tc>
          <w:tcPr>
            <w:tcW w:w="1523" w:type="dxa"/>
            <w:gridSpan w:val="3"/>
            <w:vAlign w:val="center"/>
          </w:tcPr>
          <w:p w14:paraId="58D93AD9">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是否为“三好作品”</w:t>
            </w:r>
          </w:p>
        </w:tc>
        <w:tc>
          <w:tcPr>
            <w:tcW w:w="1270" w:type="dxa"/>
            <w:vAlign w:val="center"/>
          </w:tcPr>
          <w:p w14:paraId="31A5F2F6">
            <w:pPr>
              <w:spacing w:line="300" w:lineRule="exact"/>
              <w:rPr>
                <w:rFonts w:hint="eastAsia" w:ascii="仿宋" w:hAnsi="仿宋" w:eastAsia="仿宋" w:cs="仿宋"/>
                <w:color w:val="000000"/>
                <w:sz w:val="21"/>
                <w:szCs w:val="21"/>
              </w:rPr>
            </w:pPr>
          </w:p>
        </w:tc>
      </w:tr>
      <w:tr w14:paraId="0946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900" w:type="dxa"/>
            <w:gridSpan w:val="2"/>
            <w:vAlign w:val="center"/>
          </w:tcPr>
          <w:p w14:paraId="287FEC09">
            <w:pPr>
              <w:spacing w:line="300" w:lineRule="exact"/>
              <w:jc w:val="center"/>
              <w:rPr>
                <w:rFonts w:ascii="华文中宋" w:hAnsi="华文中宋" w:eastAsia="华文中宋"/>
                <w:color w:val="000000"/>
                <w:sz w:val="28"/>
              </w:rPr>
            </w:pPr>
            <w:r>
              <w:rPr>
                <w:rFonts w:ascii="华文中宋" w:hAnsi="华文中宋" w:eastAsia="华文中宋"/>
                <w:color w:val="000000"/>
                <w:sz w:val="28"/>
              </w:rPr>
              <w:t xml:space="preserve">  </w:t>
            </w:r>
            <w:r>
              <w:rPr>
                <w:rFonts w:hint="eastAsia" w:ascii="华文中宋" w:hAnsi="华文中宋" w:eastAsia="华文中宋"/>
                <w:color w:val="000000"/>
                <w:sz w:val="28"/>
              </w:rPr>
              <w:t>︵</w:t>
            </w:r>
          </w:p>
          <w:p w14:paraId="7855FD6B">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14:paraId="1E47896E">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14:paraId="394A1C8C">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14:paraId="668726B4">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14:paraId="0B414FC3">
            <w:pPr>
              <w:spacing w:line="300" w:lineRule="exact"/>
              <w:jc w:val="center"/>
              <w:rPr>
                <w:rFonts w:ascii="华文中宋" w:hAnsi="华文中宋" w:eastAsia="华文中宋"/>
                <w:color w:val="000000"/>
                <w:sz w:val="28"/>
              </w:rPr>
            </w:pPr>
            <w:r>
              <w:rPr>
                <w:rFonts w:ascii="华文中宋" w:hAnsi="华文中宋" w:eastAsia="华文中宋"/>
                <w:color w:val="000000"/>
                <w:sz w:val="28"/>
              </w:rPr>
              <w:t xml:space="preserve">  </w:t>
            </w:r>
            <w:r>
              <w:rPr>
                <w:rFonts w:hint="eastAsia" w:ascii="华文中宋" w:hAnsi="华文中宋" w:eastAsia="华文中宋"/>
                <w:color w:val="000000"/>
                <w:sz w:val="28"/>
              </w:rPr>
              <w:t>︶</w:t>
            </w:r>
          </w:p>
        </w:tc>
        <w:tc>
          <w:tcPr>
            <w:tcW w:w="7863" w:type="dxa"/>
            <w:gridSpan w:val="16"/>
            <w:vAlign w:val="center"/>
          </w:tcPr>
          <w:p w14:paraId="216FFD45">
            <w:pPr>
              <w:spacing w:line="300" w:lineRule="exact"/>
              <w:ind w:firstLine="416"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十五五”规划强调发展须“坚持从实际出发，因地制宜、分类指导，科学决策、精准施策”。作品以泥湾村15本跨越30多年的会议笔记为独特切入点，串联起小山村从“砍树求生”到“绿色共生”的蝶变之路。全片通过林改转型中的阵痛与探索、发展林下中草药和乡村旅游的生动实践，细腻刻画了“绿水青山就是金山银山”理念在基层的落地生根。</w:t>
            </w:r>
          </w:p>
          <w:p w14:paraId="1ACE7B6C">
            <w:pPr>
              <w:spacing w:line="300" w:lineRule="exact"/>
              <w:ind w:firstLine="416"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作品以“传家宝”为镜，于账本里藏密码，细节中见初心，深刻展现当地因地制宜、科学决策的历程，生动映照出中国乡村在生态文明建设与乡村振兴战略下的坚韧蜕变与内生动力，主题鲜明且富有时代价值。</w:t>
            </w:r>
          </w:p>
        </w:tc>
      </w:tr>
      <w:tr w14:paraId="0A11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7" w:hRule="exact"/>
          <w:jc w:val="center"/>
        </w:trPr>
        <w:tc>
          <w:tcPr>
            <w:tcW w:w="900" w:type="dxa"/>
            <w:gridSpan w:val="2"/>
            <w:vAlign w:val="center"/>
          </w:tcPr>
          <w:p w14:paraId="4636139E">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14:paraId="0F112089">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14:paraId="59A00D66">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14:paraId="1A075D15">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7863" w:type="dxa"/>
            <w:gridSpan w:val="16"/>
            <w:vAlign w:val="center"/>
          </w:tcPr>
          <w:p w14:paraId="38F41F67">
            <w:pPr>
              <w:keepNext w:val="0"/>
              <w:keepLines w:val="0"/>
              <w:pageBreakBefore w:val="0"/>
              <w:widowControl w:val="0"/>
              <w:kinsoku/>
              <w:wordWrap/>
              <w:overflowPunct/>
              <w:topLinePunct w:val="0"/>
              <w:autoSpaceDE/>
              <w:autoSpaceDN/>
              <w:bidi w:val="0"/>
              <w:adjustRightInd/>
              <w:snapToGrid/>
              <w:spacing w:line="300" w:lineRule="exact"/>
              <w:ind w:firstLine="416" w:firstLineChars="200"/>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作品一经推出，便获一周（2025年9月1日—9月7日）江西融媒体佳作展播，投票量全省第一。稿件在《都市现场》微信公众号刊登，点击量突破10万+。此外，作品获评“新思想引领新征程”节目展播。</w:t>
            </w:r>
          </w:p>
          <w:p w14:paraId="2523E42F">
            <w:pPr>
              <w:keepNext w:val="0"/>
              <w:keepLines w:val="0"/>
              <w:pageBreakBefore w:val="0"/>
              <w:widowControl w:val="0"/>
              <w:kinsoku/>
              <w:wordWrap/>
              <w:overflowPunct/>
              <w:topLinePunct w:val="0"/>
              <w:autoSpaceDE/>
              <w:autoSpaceDN/>
              <w:bidi w:val="0"/>
              <w:adjustRightInd/>
              <w:snapToGrid/>
              <w:spacing w:line="300" w:lineRule="exact"/>
              <w:ind w:firstLine="416" w:firstLineChars="200"/>
              <w:textAlignment w:val="auto"/>
              <w:rPr>
                <w:rFonts w:hint="eastAsia" w:ascii="仿宋" w:hAnsi="仿宋" w:eastAsia="仿宋" w:cs="仿宋"/>
                <w:color w:val="000000"/>
                <w:sz w:val="21"/>
                <w:szCs w:val="21"/>
              </w:rPr>
            </w:pPr>
            <w:r>
              <w:rPr>
                <w:rFonts w:hint="eastAsia" w:ascii="仿宋" w:hAnsi="仿宋" w:eastAsia="仿宋" w:cs="仿宋"/>
                <w:color w:val="000000"/>
                <w:sz w:val="21"/>
                <w:szCs w:val="21"/>
              </w:rPr>
              <w:t>作品以小切口折射大主题，将乡村转型的艰辛探索与丰硕成果融入具体的历史细节与人物故事中，既保留了新闻的真实性与客观性，又具备了打动人心的情感力量，为同类主题报道提供了兼具思想深度与传播价值的创作范本。</w:t>
            </w:r>
          </w:p>
          <w:p w14:paraId="6096504E">
            <w:pPr>
              <w:spacing w:line="300" w:lineRule="exact"/>
              <w:rPr>
                <w:rFonts w:hint="eastAsia" w:ascii="仿宋" w:hAnsi="仿宋" w:eastAsia="仿宋" w:cs="仿宋"/>
                <w:color w:val="000000"/>
                <w:sz w:val="21"/>
                <w:szCs w:val="21"/>
              </w:rPr>
            </w:pPr>
          </w:p>
        </w:tc>
      </w:tr>
      <w:tr w14:paraId="5B89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exact"/>
          <w:jc w:val="center"/>
        </w:trPr>
        <w:tc>
          <w:tcPr>
            <w:tcW w:w="644" w:type="dxa"/>
            <w:vMerge w:val="restart"/>
            <w:vAlign w:val="center"/>
          </w:tcPr>
          <w:p w14:paraId="1DA02AC3">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25542507">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34979A06">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747185D0">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899" w:type="dxa"/>
            <w:gridSpan w:val="3"/>
            <w:vMerge w:val="restart"/>
            <w:vAlign w:val="center"/>
          </w:tcPr>
          <w:p w14:paraId="4F877F82">
            <w:pPr>
              <w:spacing w:line="300" w:lineRule="exact"/>
              <w:jc w:val="center"/>
              <w:rPr>
                <w:rFonts w:ascii="仿宋" w:hAnsi="仿宋" w:eastAsia="仿宋" w:cs="仿宋"/>
                <w:color w:val="000000"/>
                <w:spacing w:val="-10"/>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388" w:type="dxa"/>
            <w:vAlign w:val="center"/>
          </w:tcPr>
          <w:p w14:paraId="3E308800">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6832" w:type="dxa"/>
            <w:gridSpan w:val="13"/>
            <w:vAlign w:val="center"/>
          </w:tcPr>
          <w:p w14:paraId="4679A330">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https://mp.weixin.qq.com/s/crk7NRysa53Dmzqux1m5dQ</w:t>
            </w:r>
          </w:p>
        </w:tc>
      </w:tr>
      <w:tr w14:paraId="0592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644" w:type="dxa"/>
            <w:vMerge w:val="continue"/>
            <w:vAlign w:val="center"/>
          </w:tcPr>
          <w:p w14:paraId="4AD82B51">
            <w:pPr>
              <w:widowControl/>
              <w:spacing w:line="300" w:lineRule="exact"/>
              <w:jc w:val="left"/>
              <w:rPr>
                <w:rFonts w:ascii="华文中宋" w:hAnsi="华文中宋" w:eastAsia="华文中宋"/>
                <w:color w:val="000000"/>
                <w:sz w:val="28"/>
              </w:rPr>
            </w:pPr>
          </w:p>
        </w:tc>
        <w:tc>
          <w:tcPr>
            <w:tcW w:w="899" w:type="dxa"/>
            <w:gridSpan w:val="3"/>
            <w:vMerge w:val="continue"/>
            <w:vAlign w:val="center"/>
          </w:tcPr>
          <w:p w14:paraId="09D0F231">
            <w:pPr>
              <w:widowControl/>
              <w:spacing w:line="300" w:lineRule="exact"/>
              <w:jc w:val="left"/>
              <w:rPr>
                <w:rFonts w:ascii="仿宋" w:hAnsi="仿宋" w:eastAsia="仿宋" w:cs="仿宋"/>
                <w:color w:val="000000"/>
                <w:szCs w:val="21"/>
              </w:rPr>
            </w:pPr>
          </w:p>
        </w:tc>
        <w:tc>
          <w:tcPr>
            <w:tcW w:w="388" w:type="dxa"/>
            <w:vAlign w:val="center"/>
          </w:tcPr>
          <w:p w14:paraId="74FF8E97">
            <w:pPr>
              <w:spacing w:line="30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6832" w:type="dxa"/>
            <w:gridSpan w:val="13"/>
            <w:vAlign w:val="center"/>
          </w:tcPr>
          <w:p w14:paraId="3F96E8AF">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https://mp.weixin.qq.com/s/0lJbbttgVh6BIQh9GrIg5Q</w:t>
            </w:r>
          </w:p>
        </w:tc>
      </w:tr>
      <w:tr w14:paraId="5755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644" w:type="dxa"/>
            <w:vMerge w:val="continue"/>
            <w:vAlign w:val="center"/>
          </w:tcPr>
          <w:p w14:paraId="15E52E1D">
            <w:pPr>
              <w:widowControl/>
              <w:spacing w:line="300" w:lineRule="exact"/>
              <w:jc w:val="left"/>
              <w:rPr>
                <w:rFonts w:ascii="华文中宋" w:hAnsi="华文中宋" w:eastAsia="华文中宋"/>
                <w:color w:val="000000"/>
                <w:sz w:val="28"/>
              </w:rPr>
            </w:pPr>
          </w:p>
        </w:tc>
        <w:tc>
          <w:tcPr>
            <w:tcW w:w="899" w:type="dxa"/>
            <w:gridSpan w:val="3"/>
            <w:vMerge w:val="continue"/>
            <w:vAlign w:val="center"/>
          </w:tcPr>
          <w:p w14:paraId="58093C16">
            <w:pPr>
              <w:widowControl/>
              <w:spacing w:line="300" w:lineRule="exact"/>
              <w:jc w:val="left"/>
              <w:rPr>
                <w:rFonts w:ascii="仿宋" w:hAnsi="仿宋" w:eastAsia="仿宋" w:cs="仿宋"/>
                <w:color w:val="000000"/>
                <w:szCs w:val="21"/>
              </w:rPr>
            </w:pPr>
          </w:p>
        </w:tc>
        <w:tc>
          <w:tcPr>
            <w:tcW w:w="388" w:type="dxa"/>
            <w:vAlign w:val="center"/>
          </w:tcPr>
          <w:p w14:paraId="40126DEF">
            <w:pPr>
              <w:spacing w:line="30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6832" w:type="dxa"/>
            <w:gridSpan w:val="13"/>
            <w:vAlign w:val="center"/>
          </w:tcPr>
          <w:p w14:paraId="49B8BB43">
            <w:pPr>
              <w:spacing w:line="300" w:lineRule="exact"/>
              <w:rPr>
                <w:rFonts w:hint="default" w:ascii="仿宋" w:hAnsi="仿宋" w:eastAsia="仿宋" w:cs="仿宋"/>
                <w:color w:val="000000"/>
                <w:sz w:val="21"/>
                <w:szCs w:val="21"/>
                <w:lang w:val="en-US"/>
              </w:rPr>
            </w:pPr>
          </w:p>
        </w:tc>
      </w:tr>
      <w:tr w14:paraId="10152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644" w:type="dxa"/>
            <w:vMerge w:val="continue"/>
            <w:vAlign w:val="center"/>
          </w:tcPr>
          <w:p w14:paraId="048A06DF">
            <w:pPr>
              <w:widowControl/>
              <w:spacing w:line="300" w:lineRule="exact"/>
              <w:jc w:val="left"/>
              <w:rPr>
                <w:rFonts w:ascii="华文中宋" w:hAnsi="华文中宋" w:eastAsia="华文中宋"/>
                <w:color w:val="000000"/>
                <w:sz w:val="28"/>
              </w:rPr>
            </w:pPr>
          </w:p>
        </w:tc>
        <w:tc>
          <w:tcPr>
            <w:tcW w:w="2443" w:type="dxa"/>
            <w:gridSpan w:val="6"/>
            <w:vAlign w:val="center"/>
          </w:tcPr>
          <w:p w14:paraId="422AF29E">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阅读量（浏览量、点击量）</w:t>
            </w:r>
          </w:p>
        </w:tc>
        <w:tc>
          <w:tcPr>
            <w:tcW w:w="1159" w:type="dxa"/>
            <w:gridSpan w:val="3"/>
            <w:vAlign w:val="center"/>
          </w:tcPr>
          <w:p w14:paraId="550B684A">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10万+</w:t>
            </w:r>
          </w:p>
        </w:tc>
        <w:tc>
          <w:tcPr>
            <w:tcW w:w="903" w:type="dxa"/>
            <w:gridSpan w:val="3"/>
            <w:vAlign w:val="center"/>
          </w:tcPr>
          <w:p w14:paraId="5076FE17">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转载量</w:t>
            </w:r>
          </w:p>
        </w:tc>
        <w:tc>
          <w:tcPr>
            <w:tcW w:w="1292" w:type="dxa"/>
            <w:gridSpan w:val="3"/>
            <w:vAlign w:val="center"/>
          </w:tcPr>
          <w:p w14:paraId="31C86FC7">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461</w:t>
            </w:r>
          </w:p>
        </w:tc>
        <w:tc>
          <w:tcPr>
            <w:tcW w:w="1052" w:type="dxa"/>
            <w:vAlign w:val="center"/>
          </w:tcPr>
          <w:p w14:paraId="6E2B079D">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互动量</w:t>
            </w:r>
          </w:p>
        </w:tc>
        <w:tc>
          <w:tcPr>
            <w:tcW w:w="1270" w:type="dxa"/>
            <w:vAlign w:val="center"/>
          </w:tcPr>
          <w:p w14:paraId="46ACA19D">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666</w:t>
            </w:r>
          </w:p>
        </w:tc>
      </w:tr>
      <w:tr w14:paraId="3E28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6" w:hRule="exact"/>
          <w:jc w:val="center"/>
        </w:trPr>
        <w:tc>
          <w:tcPr>
            <w:tcW w:w="1402" w:type="dxa"/>
            <w:gridSpan w:val="3"/>
            <w:vAlign w:val="center"/>
          </w:tcPr>
          <w:p w14:paraId="0DE2D404">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推荐理由</w:t>
            </w:r>
          </w:p>
        </w:tc>
        <w:tc>
          <w:tcPr>
            <w:tcW w:w="7361" w:type="dxa"/>
            <w:gridSpan w:val="15"/>
            <w:vAlign w:val="center"/>
          </w:tcPr>
          <w:p w14:paraId="279F5293">
            <w:pPr>
              <w:keepNext w:val="0"/>
              <w:keepLines w:val="0"/>
              <w:pageBreakBefore w:val="0"/>
              <w:widowControl w:val="0"/>
              <w:kinsoku/>
              <w:wordWrap/>
              <w:overflowPunct/>
              <w:topLinePunct w:val="0"/>
              <w:autoSpaceDE/>
              <w:autoSpaceDN/>
              <w:bidi w:val="0"/>
              <w:adjustRightInd/>
              <w:snapToGrid/>
              <w:spacing w:line="300" w:lineRule="exact"/>
              <w:ind w:firstLine="416" w:firstLineChars="200"/>
              <w:textAlignment w:val="auto"/>
              <w:rPr>
                <w:rFonts w:hint="eastAsia" w:ascii="仿宋" w:hAnsi="仿宋" w:eastAsia="仿宋"/>
                <w:color w:val="000000"/>
                <w:sz w:val="21"/>
                <w:szCs w:val="21"/>
              </w:rPr>
            </w:pPr>
            <w:r>
              <w:rPr>
                <w:rFonts w:hint="eastAsia" w:ascii="仿宋" w:hAnsi="仿宋" w:eastAsia="仿宋"/>
                <w:color w:val="000000"/>
                <w:sz w:val="21"/>
                <w:szCs w:val="21"/>
              </w:rPr>
              <w:t>作品紧扣习近平总书记提出的“绿水青山就是金山银山”的核心理念，以鹰潭龙虎山景区泥湾村为微观样本，立体呈现了该村从“砍树求生”的生存困境到“生态变现”的发展跃升。报道融合历史纵深与现场鲜活对话，以小山村蝶变折射乡村全面振兴大主题，具有强烈的时代意义和示范价值。</w:t>
            </w:r>
          </w:p>
          <w:p w14:paraId="18EAD520">
            <w:pPr>
              <w:keepNext w:val="0"/>
              <w:keepLines w:val="0"/>
              <w:pageBreakBefore w:val="0"/>
              <w:widowControl w:val="0"/>
              <w:kinsoku/>
              <w:wordWrap/>
              <w:overflowPunct/>
              <w:topLinePunct w:val="0"/>
              <w:autoSpaceDE/>
              <w:autoSpaceDN/>
              <w:bidi w:val="0"/>
              <w:adjustRightInd/>
              <w:snapToGrid/>
              <w:spacing w:line="300" w:lineRule="exact"/>
              <w:ind w:firstLine="416" w:firstLineChars="200"/>
              <w:textAlignment w:val="auto"/>
              <w:rPr>
                <w:rFonts w:hint="eastAsia" w:ascii="仿宋" w:hAnsi="仿宋" w:eastAsia="仿宋"/>
                <w:color w:val="000000"/>
                <w:sz w:val="21"/>
                <w:szCs w:val="21"/>
              </w:rPr>
            </w:pPr>
          </w:p>
          <w:p w14:paraId="7E5232BE">
            <w:pPr>
              <w:keepNext w:val="0"/>
              <w:keepLines w:val="0"/>
              <w:pageBreakBefore w:val="0"/>
              <w:widowControl w:val="0"/>
              <w:kinsoku/>
              <w:wordWrap/>
              <w:overflowPunct/>
              <w:topLinePunct w:val="0"/>
              <w:autoSpaceDE/>
              <w:autoSpaceDN/>
              <w:bidi w:val="0"/>
              <w:adjustRightInd/>
              <w:snapToGrid/>
              <w:spacing w:line="300" w:lineRule="exact"/>
              <w:ind w:firstLine="1020" w:firstLineChars="500"/>
              <w:textAlignment w:val="auto"/>
              <w:rPr>
                <w:rFonts w:ascii="仿宋" w:hAnsi="仿宋" w:eastAsia="仿宋"/>
                <w:color w:val="000000"/>
                <w:sz w:val="21"/>
                <w:szCs w:val="21"/>
              </w:rPr>
            </w:pPr>
            <w:r>
              <w:rPr>
                <w:rFonts w:hint="eastAsia" w:ascii="仿宋" w:hAnsi="仿宋" w:eastAsia="仿宋"/>
                <w:color w:val="000000"/>
                <w:spacing w:val="-2"/>
                <w:sz w:val="21"/>
                <w:szCs w:val="21"/>
              </w:rPr>
              <w:t>单位主要负责人签名：</w:t>
            </w:r>
            <w:r>
              <w:rPr>
                <w:rFonts w:hint="eastAsia" w:ascii="仿宋" w:hAnsi="仿宋" w:eastAsia="仿宋"/>
                <w:color w:val="000000"/>
                <w:spacing w:val="-2"/>
                <w:sz w:val="21"/>
                <w:szCs w:val="21"/>
                <w:lang w:val="en-US" w:eastAsia="zh-CN"/>
              </w:rPr>
              <w:t xml:space="preserve">                     </w:t>
            </w:r>
            <w:r>
              <w:rPr>
                <w:rFonts w:hint="eastAsia" w:ascii="仿宋" w:hAnsi="仿宋" w:eastAsia="仿宋"/>
                <w:color w:val="000000"/>
                <w:sz w:val="21"/>
                <w:szCs w:val="21"/>
              </w:rPr>
              <w:t>（盖单位公章）</w:t>
            </w:r>
          </w:p>
          <w:p w14:paraId="296184B4">
            <w:pPr>
              <w:keepNext w:val="0"/>
              <w:keepLines w:val="0"/>
              <w:pageBreakBefore w:val="0"/>
              <w:widowControl w:val="0"/>
              <w:kinsoku/>
              <w:wordWrap/>
              <w:overflowPunct/>
              <w:topLinePunct w:val="0"/>
              <w:autoSpaceDE/>
              <w:autoSpaceDN/>
              <w:bidi w:val="0"/>
              <w:adjustRightInd/>
              <w:snapToGrid/>
              <w:spacing w:line="300" w:lineRule="exact"/>
              <w:textAlignment w:val="auto"/>
              <w:rPr>
                <w:rFonts w:ascii="仿宋" w:hAnsi="仿宋" w:eastAsia="仿宋"/>
                <w:color w:val="000000"/>
                <w:szCs w:val="21"/>
              </w:rPr>
            </w:pPr>
            <w:r>
              <w:rPr>
                <w:rFonts w:ascii="仿宋" w:hAnsi="仿宋" w:eastAsia="仿宋"/>
                <w:color w:val="000000"/>
                <w:sz w:val="21"/>
                <w:szCs w:val="21"/>
              </w:rPr>
              <w:t xml:space="preserve">                                            </w:t>
            </w:r>
            <w:r>
              <w:rPr>
                <w:rFonts w:hint="eastAsia" w:ascii="仿宋" w:hAnsi="仿宋" w:eastAsia="仿宋"/>
                <w:color w:val="000000"/>
                <w:sz w:val="21"/>
                <w:szCs w:val="21"/>
                <w:lang w:val="en-US" w:eastAsia="zh-CN"/>
              </w:rPr>
              <w:t xml:space="preserve">      2026</w:t>
            </w:r>
            <w:r>
              <w:rPr>
                <w:rFonts w:hint="eastAsia" w:ascii="仿宋" w:hAnsi="仿宋" w:eastAsia="仿宋"/>
                <w:color w:val="000000"/>
                <w:sz w:val="21"/>
                <w:szCs w:val="21"/>
              </w:rPr>
              <w:t>年</w:t>
            </w:r>
            <w:r>
              <w:rPr>
                <w:rFonts w:hint="eastAsia" w:ascii="仿宋" w:hAnsi="仿宋" w:eastAsia="仿宋"/>
                <w:color w:val="000000"/>
                <w:sz w:val="21"/>
                <w:szCs w:val="21"/>
                <w:lang w:val="en-US" w:eastAsia="zh-CN"/>
              </w:rPr>
              <w:t>1</w:t>
            </w:r>
            <w:r>
              <w:rPr>
                <w:rFonts w:hint="eastAsia" w:ascii="仿宋" w:hAnsi="仿宋" w:eastAsia="仿宋"/>
                <w:color w:val="000000"/>
                <w:sz w:val="21"/>
                <w:szCs w:val="21"/>
              </w:rPr>
              <w:t>月</w:t>
            </w:r>
            <w:r>
              <w:rPr>
                <w:rFonts w:hint="eastAsia" w:ascii="仿宋" w:hAnsi="仿宋" w:eastAsia="仿宋"/>
                <w:color w:val="000000"/>
                <w:sz w:val="21"/>
                <w:szCs w:val="21"/>
                <w:lang w:val="en-US" w:eastAsia="zh-CN"/>
              </w:rPr>
              <w:t>5</w:t>
            </w:r>
            <w:r>
              <w:rPr>
                <w:rFonts w:hint="eastAsia" w:ascii="仿宋" w:hAnsi="仿宋" w:eastAsia="仿宋"/>
                <w:color w:val="000000"/>
                <w:sz w:val="21"/>
                <w:szCs w:val="21"/>
              </w:rPr>
              <w:t>日</w:t>
            </w:r>
          </w:p>
        </w:tc>
      </w:tr>
      <w:tr w14:paraId="6182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exact"/>
          <w:jc w:val="center"/>
        </w:trPr>
        <w:tc>
          <w:tcPr>
            <w:tcW w:w="900" w:type="dxa"/>
            <w:gridSpan w:val="2"/>
            <w:vAlign w:val="center"/>
          </w:tcPr>
          <w:p w14:paraId="70E1B4D1">
            <w:pPr>
              <w:spacing w:line="300" w:lineRule="exact"/>
              <w:jc w:val="center"/>
              <w:rPr>
                <w:rFonts w:ascii="华文中宋" w:hAnsi="华文中宋" w:eastAsia="华文中宋"/>
                <w:color w:val="000000"/>
                <w:sz w:val="28"/>
              </w:rPr>
            </w:pPr>
            <w:r>
              <w:rPr>
                <w:rFonts w:hint="eastAsia" w:ascii="华文中宋" w:hAnsi="华文中宋" w:eastAsia="华文中宋"/>
                <w:color w:val="000000"/>
                <w:sz w:val="28"/>
              </w:rPr>
              <w:t>作者</w:t>
            </w:r>
          </w:p>
        </w:tc>
        <w:tc>
          <w:tcPr>
            <w:tcW w:w="2465" w:type="dxa"/>
            <w:gridSpan w:val="6"/>
            <w:vAlign w:val="center"/>
          </w:tcPr>
          <w:p w14:paraId="09056E6F">
            <w:pPr>
              <w:spacing w:line="300" w:lineRule="exact"/>
              <w:rPr>
                <w:rFonts w:ascii="仿宋" w:hAnsi="仿宋" w:eastAsia="仿宋"/>
                <w:color w:val="000000"/>
                <w:sz w:val="21"/>
                <w:szCs w:val="21"/>
              </w:rPr>
            </w:pPr>
            <w:r>
              <w:rPr>
                <w:rFonts w:hint="eastAsia" w:ascii="仿宋" w:hAnsi="仿宋" w:eastAsia="仿宋"/>
                <w:color w:val="000000"/>
                <w:sz w:val="21"/>
                <w:szCs w:val="21"/>
              </w:rPr>
              <w:t>周乐丰</w:t>
            </w:r>
          </w:p>
        </w:tc>
        <w:tc>
          <w:tcPr>
            <w:tcW w:w="1092" w:type="dxa"/>
            <w:gridSpan w:val="3"/>
            <w:vAlign w:val="center"/>
          </w:tcPr>
          <w:p w14:paraId="3890E078">
            <w:pPr>
              <w:spacing w:line="300" w:lineRule="exact"/>
              <w:rPr>
                <w:rFonts w:ascii="仿宋" w:hAnsi="仿宋" w:eastAsia="仿宋"/>
                <w:color w:val="000000"/>
                <w:sz w:val="32"/>
                <w:szCs w:val="21"/>
              </w:rPr>
            </w:pPr>
            <w:r>
              <w:rPr>
                <w:rFonts w:hint="eastAsia" w:ascii="华文中宋" w:hAnsi="华文中宋" w:eastAsia="华文中宋"/>
                <w:color w:val="000000"/>
                <w:sz w:val="28"/>
              </w:rPr>
              <w:t>手机</w:t>
            </w:r>
          </w:p>
        </w:tc>
        <w:tc>
          <w:tcPr>
            <w:tcW w:w="4306" w:type="dxa"/>
            <w:gridSpan w:val="7"/>
            <w:vAlign w:val="center"/>
          </w:tcPr>
          <w:p w14:paraId="410C0835">
            <w:pPr>
              <w:spacing w:line="300" w:lineRule="exact"/>
              <w:rPr>
                <w:rFonts w:ascii="仿宋" w:hAnsi="仿宋" w:eastAsia="仿宋"/>
                <w:color w:val="000000"/>
                <w:sz w:val="21"/>
                <w:szCs w:val="21"/>
              </w:rPr>
            </w:pPr>
            <w:r>
              <w:rPr>
                <w:rFonts w:ascii="仿宋" w:hAnsi="仿宋" w:eastAsia="仿宋"/>
                <w:color w:val="000000"/>
                <w:sz w:val="21"/>
                <w:szCs w:val="21"/>
              </w:rPr>
              <w:t>18170167008</w:t>
            </w:r>
          </w:p>
        </w:tc>
      </w:tr>
    </w:tbl>
    <w:p w14:paraId="657E943C">
      <w:pPr>
        <w:ind w:firstLine="556" w:firstLineChars="200"/>
        <w:jc w:val="center"/>
        <w:rPr>
          <w:rFonts w:ascii="仿宋" w:hAnsi="仿宋" w:eastAsia="仿宋"/>
          <w:color w:val="000000"/>
          <w:sz w:val="28"/>
          <w:szCs w:val="28"/>
        </w:rPr>
      </w:pPr>
      <w:r>
        <w:rPr>
          <w:rFonts w:ascii="仿宋" w:hAnsi="仿宋" w:eastAsia="仿宋"/>
          <w:color w:val="000000"/>
          <w:sz w:val="28"/>
          <w:szCs w:val="28"/>
        </w:rPr>
        <w:pict>
          <v:shape id="_x0000_i1025" o:spt="75" type="#_x0000_t75" style="height:287.05pt;width:287.05pt;" filled="f" o:preferrelative="t" stroked="f" coordsize="21600,21600">
            <v:path/>
            <v:fill on="f" focussize="0,0"/>
            <v:stroke on="f"/>
            <v:imagedata r:id="rId6" o:title=""/>
            <o:lock v:ext="edit" aspectratio="t"/>
            <w10:wrap type="none"/>
            <w10:anchorlock/>
          </v:shape>
        </w:pict>
      </w:r>
    </w:p>
    <w:p w14:paraId="5BB89DB9">
      <w:pPr>
        <w:keepNext w:val="0"/>
        <w:keepLines w:val="0"/>
        <w:pageBreakBefore w:val="0"/>
        <w:widowControl w:val="0"/>
        <w:kinsoku/>
        <w:wordWrap/>
        <w:overflowPunct/>
        <w:topLinePunct w:val="0"/>
        <w:autoSpaceDE/>
        <w:autoSpaceDN/>
        <w:bidi w:val="0"/>
        <w:adjustRightInd/>
        <w:snapToGrid/>
        <w:spacing w:line="240" w:lineRule="auto"/>
        <w:ind w:firstLine="556" w:firstLineChars="200"/>
        <w:textAlignment w:val="auto"/>
        <w:rPr>
          <w:rFonts w:ascii="仿宋" w:hAnsi="仿宋" w:eastAsia="仿宋"/>
          <w:color w:val="000000"/>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泥湾村逆袭记:十五本“传家宝”里的“蝶变密码”</w:t>
      </w:r>
      <w:r>
        <w:rPr>
          <w:rFonts w:hint="eastAsia" w:ascii="仿宋" w:hAnsi="仿宋" w:eastAsia="仿宋" w:cs="仿宋"/>
          <w:sz w:val="28"/>
          <w:szCs w:val="28"/>
          <w:lang w:eastAsia="zh-CN"/>
        </w:rPr>
        <w:t>》作品</w:t>
      </w:r>
      <w:r>
        <w:rPr>
          <w:rFonts w:hint="eastAsia" w:ascii="仿宋" w:hAnsi="仿宋" w:eastAsia="仿宋"/>
          <w:color w:val="000000"/>
          <w:sz w:val="28"/>
          <w:szCs w:val="28"/>
        </w:rPr>
        <w:t>《天天鹰潭》微信公众号二维码</w:t>
      </w:r>
    </w:p>
    <w:p w14:paraId="5F322372">
      <w:pPr>
        <w:ind w:firstLine="556" w:firstLineChars="200"/>
        <w:jc w:val="center"/>
        <w:rPr>
          <w:rFonts w:ascii="仿宋" w:hAnsi="仿宋" w:eastAsia="仿宋"/>
          <w:color w:val="000000"/>
          <w:sz w:val="28"/>
          <w:szCs w:val="28"/>
        </w:rPr>
      </w:pPr>
      <w:r>
        <w:rPr>
          <w:rFonts w:ascii="仿宋" w:hAnsi="仿宋" w:eastAsia="仿宋"/>
          <w:color w:val="000000"/>
          <w:sz w:val="28"/>
          <w:szCs w:val="28"/>
        </w:rPr>
        <w:pict>
          <v:shape id="_x0000_i1026" o:spt="75" type="#_x0000_t75" style="height:284.55pt;width:284.55pt;" filled="f" o:preferrelative="t" stroked="f" coordsize="21600,21600">
            <v:path/>
            <v:fill on="f" focussize="0,0"/>
            <v:stroke on="f"/>
            <v:imagedata r:id="rId7" o:title=""/>
            <o:lock v:ext="edit" aspectratio="t"/>
            <w10:wrap type="none"/>
            <w10:anchorlock/>
          </v:shape>
        </w:pict>
      </w:r>
    </w:p>
    <w:p w14:paraId="2CDD3427">
      <w:pPr>
        <w:ind w:firstLine="556" w:firstLineChars="200"/>
        <w:rPr>
          <w:rFonts w:ascii="仿宋" w:hAnsi="仿宋" w:eastAsia="仿宋"/>
          <w:color w:val="000000"/>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泥湾村逆袭记:十五本“传家宝”里的“蝶变密码”</w:t>
      </w:r>
      <w:r>
        <w:rPr>
          <w:rFonts w:hint="eastAsia" w:ascii="仿宋" w:hAnsi="仿宋" w:eastAsia="仿宋" w:cs="仿宋"/>
          <w:sz w:val="28"/>
          <w:szCs w:val="28"/>
          <w:lang w:eastAsia="zh-CN"/>
        </w:rPr>
        <w:t>》作品</w:t>
      </w:r>
      <w:r>
        <w:rPr>
          <w:rFonts w:hint="eastAsia" w:ascii="仿宋" w:hAnsi="仿宋" w:eastAsia="仿宋"/>
          <w:color w:val="000000"/>
          <w:sz w:val="28"/>
          <w:szCs w:val="28"/>
        </w:rPr>
        <w:t>《都市现场》微信公众号二维码</w:t>
      </w:r>
    </w:p>
    <w:p w14:paraId="40304F8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eastAsia="zh-CN"/>
        </w:rPr>
        <w:t>消息</w:t>
      </w:r>
    </w:p>
    <w:p w14:paraId="7B50E69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val="0"/>
          <w:bCs w:val="0"/>
          <w:sz w:val="28"/>
          <w:szCs w:val="28"/>
          <w:lang w:eastAsia="zh-CN"/>
        </w:rPr>
      </w:pPr>
    </w:p>
    <w:p w14:paraId="22EA0072">
      <w:pPr>
        <w:keepNext w:val="0"/>
        <w:keepLines w:val="0"/>
        <w:pageBreakBefore w:val="0"/>
        <w:widowControl w:val="0"/>
        <w:kinsoku/>
        <w:wordWrap/>
        <w:overflowPunct/>
        <w:topLinePunct w:val="0"/>
        <w:autoSpaceDE/>
        <w:autoSpaceDN/>
        <w:bidi w:val="0"/>
        <w:adjustRightInd/>
        <w:snapToGrid/>
        <w:spacing w:line="560" w:lineRule="exact"/>
        <w:ind w:firstLine="636" w:firstLineChars="200"/>
        <w:textAlignment w:val="auto"/>
        <w:rPr>
          <w:rFonts w:ascii="仿宋" w:hAnsi="仿宋" w:eastAsia="仿宋"/>
          <w:sz w:val="24"/>
          <w:szCs w:val="24"/>
        </w:rPr>
      </w:pPr>
      <w:r>
        <w:rPr>
          <w:rFonts w:hint="eastAsia" w:ascii="黑体" w:hAnsi="黑体" w:eastAsia="黑体"/>
          <w:b w:val="0"/>
          <w:bCs w:val="0"/>
          <w:sz w:val="32"/>
          <w:szCs w:val="32"/>
        </w:rPr>
        <w:t>泥湾村逆袭记：十五本“传家宝”里的“蝶变密码”</w:t>
      </w:r>
    </w:p>
    <w:p w14:paraId="0E0A7D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 w:hAnsi="仿宋" w:eastAsia="仿宋"/>
          <w:color w:val="000000"/>
          <w:sz w:val="24"/>
          <w:szCs w:val="24"/>
        </w:rPr>
      </w:pPr>
      <w:r>
        <w:rPr>
          <w:rFonts w:hint="eastAsia" w:ascii="仿宋" w:hAnsi="仿宋" w:eastAsia="仿宋"/>
          <w:sz w:val="24"/>
          <w:szCs w:val="24"/>
        </w:rPr>
        <w:t>作者：</w:t>
      </w:r>
      <w:r>
        <w:rPr>
          <w:rFonts w:hint="eastAsia" w:ascii="仿宋" w:hAnsi="仿宋" w:eastAsia="仿宋"/>
          <w:color w:val="000000"/>
          <w:sz w:val="24"/>
          <w:szCs w:val="24"/>
        </w:rPr>
        <w:t>张晓琪、贾贞、卢美联、彭侃、余鑫平</w:t>
      </w:r>
    </w:p>
    <w:p w14:paraId="04385B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 w:hAnsi="仿宋" w:eastAsia="仿宋" w:cs="仿宋"/>
          <w:color w:val="000000"/>
          <w:sz w:val="24"/>
          <w:szCs w:val="24"/>
        </w:rPr>
      </w:pPr>
      <w:r>
        <w:rPr>
          <w:rFonts w:hint="eastAsia" w:ascii="仿宋" w:hAnsi="仿宋" w:eastAsia="仿宋"/>
          <w:sz w:val="24"/>
          <w:szCs w:val="24"/>
        </w:rPr>
        <w:t>编辑：</w:t>
      </w:r>
      <w:r>
        <w:rPr>
          <w:rFonts w:hint="eastAsia" w:ascii="仿宋" w:hAnsi="仿宋" w:eastAsia="仿宋" w:cs="仿宋"/>
          <w:color w:val="000000"/>
          <w:sz w:val="24"/>
          <w:szCs w:val="24"/>
        </w:rPr>
        <w:t>陈文革、</w:t>
      </w:r>
      <w:r>
        <w:rPr>
          <w:rFonts w:hint="eastAsia" w:ascii="仿宋" w:hAnsi="仿宋" w:eastAsia="仿宋"/>
          <w:color w:val="000000"/>
          <w:sz w:val="24"/>
          <w:szCs w:val="24"/>
        </w:rPr>
        <w:t>周乐丰、</w:t>
      </w:r>
      <w:r>
        <w:rPr>
          <w:rFonts w:hint="eastAsia" w:ascii="仿宋" w:hAnsi="仿宋" w:eastAsia="仿宋" w:cs="仿宋"/>
          <w:color w:val="000000"/>
          <w:sz w:val="24"/>
          <w:szCs w:val="24"/>
        </w:rPr>
        <w:t>刘小中</w:t>
      </w:r>
    </w:p>
    <w:p w14:paraId="601136E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 w:hAnsi="仿宋" w:eastAsia="仿宋" w:cs="仿宋"/>
          <w:color w:val="000000"/>
          <w:sz w:val="24"/>
          <w:szCs w:val="24"/>
        </w:rPr>
      </w:pPr>
    </w:p>
    <w:p w14:paraId="51F79856">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ascii="仿宋" w:hAnsi="仿宋" w:eastAsia="仿宋"/>
          <w:sz w:val="28"/>
          <w:szCs w:val="28"/>
        </w:rPr>
      </w:pPr>
      <w:r>
        <w:rPr>
          <w:rFonts w:hint="eastAsia" w:ascii="仿宋" w:hAnsi="仿宋" w:eastAsia="仿宋"/>
          <w:sz w:val="28"/>
          <w:szCs w:val="28"/>
        </w:rPr>
        <w:t>这</w:t>
      </w:r>
      <w:r>
        <w:rPr>
          <w:rFonts w:ascii="仿宋" w:hAnsi="仿宋" w:eastAsia="仿宋"/>
          <w:sz w:val="28"/>
          <w:szCs w:val="28"/>
        </w:rPr>
        <w:t>15</w:t>
      </w:r>
      <w:r>
        <w:rPr>
          <w:rFonts w:hint="eastAsia" w:ascii="仿宋" w:hAnsi="仿宋" w:eastAsia="仿宋"/>
          <w:sz w:val="28"/>
          <w:szCs w:val="28"/>
        </w:rPr>
        <w:t>本横跨</w:t>
      </w:r>
      <w:r>
        <w:rPr>
          <w:rFonts w:ascii="仿宋" w:hAnsi="仿宋" w:eastAsia="仿宋"/>
          <w:sz w:val="28"/>
          <w:szCs w:val="28"/>
        </w:rPr>
        <w:t>30</w:t>
      </w:r>
      <w:r>
        <w:rPr>
          <w:rFonts w:hint="eastAsia" w:ascii="仿宋" w:hAnsi="仿宋" w:eastAsia="仿宋"/>
          <w:sz w:val="28"/>
          <w:szCs w:val="28"/>
        </w:rPr>
        <w:t>多年的“祖传宝典”，藏着龙虎山深处一个小山村的“逆袭密码”。从“秃头山”到“金山银山”，从“砍树求生”到“绿色共生”，每一页都写满了山村蝶变的“通关秘籍”。</w:t>
      </w:r>
      <w:bookmarkStart w:id="0" w:name="OLE_LINK2"/>
    </w:p>
    <w:p w14:paraId="33A730A7">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ascii="仿宋" w:hAnsi="仿宋" w:eastAsia="仿宋"/>
          <w:sz w:val="28"/>
          <w:szCs w:val="28"/>
        </w:rPr>
      </w:pPr>
      <w:r>
        <w:rPr>
          <w:rFonts w:hint="eastAsia" w:ascii="仿宋" w:hAnsi="仿宋" w:eastAsia="仿宋"/>
          <w:sz w:val="28"/>
          <w:szCs w:val="28"/>
        </w:rPr>
        <w:t>鹰潭市龙虎山景区上清镇泥湾村党支部书记饶员生</w:t>
      </w:r>
      <w:r>
        <w:rPr>
          <w:rFonts w:ascii="仿宋" w:hAnsi="仿宋" w:eastAsia="仿宋"/>
          <w:sz w:val="28"/>
          <w:szCs w:val="28"/>
        </w:rPr>
        <w:t xml:space="preserve">: </w:t>
      </w:r>
      <w:r>
        <w:rPr>
          <w:rFonts w:hint="eastAsia" w:ascii="仿宋" w:hAnsi="仿宋" w:eastAsia="仿宋"/>
          <w:sz w:val="28"/>
          <w:szCs w:val="28"/>
        </w:rPr>
        <w:t>“今天第一个议题是讨论村民流转农田，计划用于小半山旅游项目开发，打造‘稻作文化研学基地’</w:t>
      </w:r>
      <w:r>
        <w:rPr>
          <w:rFonts w:ascii="仿宋" w:hAnsi="仿宋" w:eastAsia="仿宋"/>
          <w:sz w:val="28"/>
          <w:szCs w:val="28"/>
        </w:rPr>
        <w:t xml:space="preserve">, </w:t>
      </w:r>
      <w:r>
        <w:rPr>
          <w:rFonts w:hint="eastAsia" w:ascii="仿宋" w:hAnsi="仿宋" w:eastAsia="仿宋"/>
          <w:sz w:val="28"/>
          <w:szCs w:val="28"/>
        </w:rPr>
        <w:t>做好记录，这是我们的‘传家宝’。”</w:t>
      </w:r>
      <w:bookmarkEnd w:id="0"/>
    </w:p>
    <w:p w14:paraId="735F1A7F">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像这样的“传家宝”，泥湾村已经写到了第</w:t>
      </w:r>
      <w:r>
        <w:rPr>
          <w:rFonts w:ascii="仿宋" w:hAnsi="仿宋" w:eastAsia="仿宋"/>
          <w:sz w:val="28"/>
          <w:szCs w:val="28"/>
        </w:rPr>
        <w:t>15</w:t>
      </w:r>
      <w:r>
        <w:rPr>
          <w:rFonts w:hint="eastAsia" w:ascii="仿宋" w:hAnsi="仿宋" w:eastAsia="仿宋"/>
          <w:sz w:val="28"/>
          <w:szCs w:val="28"/>
        </w:rPr>
        <w:t>本，这里面记录的，是泥湾村</w:t>
      </w:r>
      <w:r>
        <w:rPr>
          <w:rFonts w:ascii="仿宋" w:hAnsi="仿宋" w:eastAsia="仿宋"/>
          <w:sz w:val="28"/>
          <w:szCs w:val="28"/>
        </w:rPr>
        <w:t>30</w:t>
      </w:r>
      <w:r>
        <w:rPr>
          <w:rFonts w:hint="eastAsia" w:ascii="仿宋" w:hAnsi="仿宋" w:eastAsia="仿宋"/>
          <w:sz w:val="28"/>
          <w:szCs w:val="28"/>
        </w:rPr>
        <w:t>年来各种求进步的</w:t>
      </w:r>
      <w:r>
        <w:rPr>
          <w:rFonts w:ascii="仿宋" w:hAnsi="仿宋" w:eastAsia="仿宋"/>
          <w:sz w:val="28"/>
          <w:szCs w:val="28"/>
        </w:rPr>
        <w:t xml:space="preserve"> </w:t>
      </w:r>
      <w:r>
        <w:rPr>
          <w:rFonts w:hint="eastAsia" w:ascii="仿宋" w:hAnsi="仿宋" w:eastAsia="仿宋"/>
          <w:sz w:val="28"/>
          <w:szCs w:val="28"/>
        </w:rPr>
        <w:t>“生态账”。而最早一本，要从</w:t>
      </w:r>
      <w:r>
        <w:rPr>
          <w:rFonts w:ascii="仿宋" w:hAnsi="仿宋" w:eastAsia="仿宋"/>
          <w:sz w:val="28"/>
          <w:szCs w:val="28"/>
        </w:rPr>
        <w:t>1993</w:t>
      </w:r>
      <w:r>
        <w:rPr>
          <w:rFonts w:hint="eastAsia" w:ascii="仿宋" w:hAnsi="仿宋" w:eastAsia="仿宋"/>
          <w:sz w:val="28"/>
          <w:szCs w:val="28"/>
        </w:rPr>
        <w:t>年的“木头经济”说起。</w:t>
      </w:r>
    </w:p>
    <w:p w14:paraId="388252DC">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ascii="仿宋" w:hAnsi="仿宋" w:eastAsia="仿宋"/>
          <w:sz w:val="28"/>
          <w:szCs w:val="28"/>
        </w:rPr>
      </w:pPr>
      <w:r>
        <w:rPr>
          <w:rFonts w:hint="eastAsia" w:ascii="仿宋" w:hAnsi="仿宋" w:eastAsia="仿宋"/>
          <w:sz w:val="28"/>
          <w:szCs w:val="28"/>
        </w:rPr>
        <w:t>鹰潭市龙虎山景区上清镇泥湾村原党支部书记孔繁银：泥湾村有</w:t>
      </w:r>
      <w:r>
        <w:rPr>
          <w:rFonts w:ascii="仿宋" w:hAnsi="仿宋" w:eastAsia="仿宋"/>
          <w:sz w:val="28"/>
          <w:szCs w:val="28"/>
        </w:rPr>
        <w:t>16000</w:t>
      </w:r>
      <w:r>
        <w:rPr>
          <w:rFonts w:hint="eastAsia" w:ascii="仿宋" w:hAnsi="仿宋" w:eastAsia="仿宋"/>
          <w:sz w:val="28"/>
          <w:szCs w:val="28"/>
        </w:rPr>
        <w:t>多亩山，每家每户一年（砍树）基本上搞到四五千块钱，山林一点点一点点秃了，没有现在的好，光秃秃的，村委会就心慌了。</w:t>
      </w:r>
      <w:r>
        <w:rPr>
          <w:rFonts w:ascii="仿宋" w:hAnsi="仿宋" w:eastAsia="仿宋"/>
          <w:sz w:val="28"/>
          <w:szCs w:val="28"/>
        </w:rPr>
        <w:t xml:space="preserve"> </w:t>
      </w:r>
      <w:r>
        <w:rPr>
          <w:rFonts w:hint="eastAsia" w:ascii="仿宋" w:hAnsi="仿宋" w:eastAsia="仿宋"/>
          <w:sz w:val="28"/>
          <w:szCs w:val="28"/>
        </w:rPr>
        <w:t>‘坐吃山空’，把祖业败光了。</w:t>
      </w:r>
    </w:p>
    <w:p w14:paraId="008A1218">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 w:hAnsi="仿宋" w:eastAsia="仿宋"/>
          <w:sz w:val="28"/>
          <w:szCs w:val="28"/>
        </w:rPr>
      </w:pPr>
      <w:r>
        <w:rPr>
          <w:rFonts w:ascii="仿宋" w:hAnsi="仿宋" w:eastAsia="仿宋"/>
          <w:sz w:val="28"/>
          <w:szCs w:val="28"/>
        </w:rPr>
        <w:t>2000</w:t>
      </w:r>
      <w:r>
        <w:rPr>
          <w:rFonts w:hint="eastAsia" w:ascii="仿宋" w:hAnsi="仿宋" w:eastAsia="仿宋"/>
          <w:sz w:val="28"/>
          <w:szCs w:val="28"/>
        </w:rPr>
        <w:t>年，国家启动天然林资源保护工程，全面停止天然林商业性采伐，泥湾村火速跟上节奏。于是，在</w:t>
      </w:r>
      <w:r>
        <w:rPr>
          <w:rFonts w:ascii="仿宋" w:hAnsi="仿宋" w:eastAsia="仿宋"/>
          <w:sz w:val="28"/>
          <w:szCs w:val="28"/>
        </w:rPr>
        <w:t>2001</w:t>
      </w:r>
      <w:r>
        <w:rPr>
          <w:rFonts w:hint="eastAsia" w:ascii="仿宋" w:hAnsi="仿宋" w:eastAsia="仿宋"/>
          <w:sz w:val="28"/>
          <w:szCs w:val="28"/>
        </w:rPr>
        <w:t>年的一次会议记录里，“加强林业管理，制止乱砍滥伐”十二个字引人注目，可这让部分村民不理解。</w:t>
      </w:r>
    </w:p>
    <w:p w14:paraId="6715C000">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 w:hAnsi="仿宋" w:eastAsia="仿宋"/>
          <w:sz w:val="28"/>
          <w:szCs w:val="28"/>
        </w:rPr>
      </w:pPr>
      <w:r>
        <w:rPr>
          <w:rFonts w:hint="eastAsia" w:ascii="仿宋" w:hAnsi="仿宋" w:eastAsia="仿宋"/>
          <w:sz w:val="28"/>
          <w:szCs w:val="28"/>
        </w:rPr>
        <w:t>鹰潭市龙虎山景区上清镇泥湾村村民彭伙兰：孩子要学费，我们都要生活，不让砍树（我们）喝西北风啊？</w:t>
      </w:r>
    </w:p>
    <w:p w14:paraId="7F827827">
      <w:pPr>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ascii="仿宋" w:hAnsi="仿宋" w:eastAsia="仿宋"/>
          <w:sz w:val="28"/>
          <w:szCs w:val="28"/>
        </w:rPr>
      </w:pPr>
      <w:r>
        <w:rPr>
          <w:rFonts w:hint="eastAsia" w:ascii="仿宋" w:hAnsi="仿宋" w:eastAsia="仿宋"/>
          <w:sz w:val="28"/>
          <w:szCs w:val="28"/>
        </w:rPr>
        <w:t>怎么让乡亲们的钱包鼓起来？村里迅速开会理清思路：发展种植，搞起养殖！村干部们带头干，步步引导，于是乡亲们的日子逐渐有了奔头。</w:t>
      </w:r>
    </w:p>
    <w:p w14:paraId="3EEF1251">
      <w:pPr>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ascii="仿宋" w:hAnsi="仿宋" w:eastAsia="仿宋"/>
          <w:sz w:val="28"/>
          <w:szCs w:val="28"/>
        </w:rPr>
      </w:pPr>
      <w:r>
        <w:rPr>
          <w:rFonts w:hint="eastAsia" w:ascii="仿宋" w:hAnsi="仿宋" w:eastAsia="仿宋"/>
          <w:sz w:val="28"/>
          <w:szCs w:val="28"/>
        </w:rPr>
        <w:t>鹰潭市龙虎山景区上清镇泥湾村村委会副主任李炳亮：板栗种了很多，后来又发展橘子（种植）</w:t>
      </w:r>
      <w:r>
        <w:rPr>
          <w:rFonts w:ascii="仿宋" w:hAnsi="仿宋" w:eastAsia="仿宋"/>
          <w:sz w:val="28"/>
          <w:szCs w:val="28"/>
        </w:rPr>
        <w:t>,</w:t>
      </w:r>
      <w:r>
        <w:rPr>
          <w:rFonts w:hint="eastAsia" w:ascii="仿宋" w:hAnsi="仿宋" w:eastAsia="仿宋"/>
          <w:sz w:val="28"/>
          <w:szCs w:val="28"/>
        </w:rPr>
        <w:t>失败了</w:t>
      </w:r>
      <w:r>
        <w:rPr>
          <w:rFonts w:ascii="仿宋" w:hAnsi="仿宋" w:eastAsia="仿宋"/>
          <w:sz w:val="28"/>
          <w:szCs w:val="28"/>
        </w:rPr>
        <w:t>,</w:t>
      </w:r>
      <w:r>
        <w:rPr>
          <w:rFonts w:hint="eastAsia" w:ascii="仿宋" w:hAnsi="仿宋" w:eastAsia="仿宋"/>
          <w:sz w:val="28"/>
          <w:szCs w:val="28"/>
        </w:rPr>
        <w:t>重新再来，办法总比困难多。</w:t>
      </w:r>
    </w:p>
    <w:p w14:paraId="2869FDF4">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28"/>
          <w:szCs w:val="28"/>
        </w:rPr>
      </w:pPr>
      <w:r>
        <w:rPr>
          <w:rFonts w:hint="eastAsia" w:ascii="仿宋" w:hAnsi="仿宋" w:eastAsia="仿宋"/>
          <w:sz w:val="28"/>
          <w:szCs w:val="28"/>
        </w:rPr>
        <w:t>但逆袭之路从来都不是一帆风顺，技术和销售成了“拦路虎”，产业发展一度卡在瓶颈期。翻看</w:t>
      </w:r>
      <w:r>
        <w:rPr>
          <w:rFonts w:ascii="仿宋" w:hAnsi="仿宋" w:eastAsia="仿宋"/>
          <w:sz w:val="28"/>
          <w:szCs w:val="28"/>
        </w:rPr>
        <w:t>2009</w:t>
      </w:r>
      <w:r>
        <w:rPr>
          <w:rFonts w:hint="eastAsia" w:ascii="仿宋" w:hAnsi="仿宋" w:eastAsia="仿宋"/>
          <w:sz w:val="28"/>
          <w:szCs w:val="28"/>
        </w:rPr>
        <w:t>年的会议笔记，一句“大实话”格外醒目：蛮干不行，得找准路子，因地制宜。这成了全村的共识。</w:t>
      </w:r>
    </w:p>
    <w:p w14:paraId="12D0D9CD">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 w:hAnsi="仿宋" w:eastAsia="仿宋"/>
          <w:sz w:val="28"/>
          <w:szCs w:val="28"/>
        </w:rPr>
      </w:pPr>
      <w:r>
        <w:rPr>
          <w:rFonts w:hint="eastAsia" w:ascii="仿宋" w:hAnsi="仿宋" w:eastAsia="仿宋"/>
          <w:sz w:val="28"/>
          <w:szCs w:val="28"/>
        </w:rPr>
        <w:t>党的十八大以来，“绿水青山就是金山银山”理念深入人心，泥湾村的转机随之而来。泥湾村海拔</w:t>
      </w:r>
      <w:r>
        <w:rPr>
          <w:rFonts w:ascii="仿宋" w:hAnsi="仿宋" w:eastAsia="仿宋"/>
          <w:sz w:val="28"/>
          <w:szCs w:val="28"/>
        </w:rPr>
        <w:t>300</w:t>
      </w:r>
      <w:r>
        <w:rPr>
          <w:rFonts w:hint="eastAsia" w:ascii="仿宋" w:hAnsi="仿宋" w:eastAsia="仿宋"/>
          <w:sz w:val="28"/>
          <w:szCs w:val="28"/>
        </w:rPr>
        <w:t>米，昼夜温差大，经过专家“把脉问诊”，村里联手农业“大佬”，全力向黄精、三叶青等中草药产业进军。“生态变现”的“财富密码”，正式解锁！</w:t>
      </w:r>
    </w:p>
    <w:p w14:paraId="65B1279C">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ascii="仿宋" w:hAnsi="仿宋" w:eastAsia="仿宋"/>
          <w:sz w:val="28"/>
          <w:szCs w:val="28"/>
        </w:rPr>
      </w:pPr>
      <w:r>
        <w:rPr>
          <w:rFonts w:hint="eastAsia" w:ascii="仿宋" w:hAnsi="仿宋" w:eastAsia="仿宋"/>
          <w:sz w:val="28"/>
          <w:szCs w:val="28"/>
        </w:rPr>
        <w:t>鹰潭市龙虎山景区上清镇泥湾村党支部书记饶员生：我们把中草药这一块，在我们这里落地生根了，第一年就长势很好，企业又在我们村流转了林地进行扩种，每年为我们村集体增收了</w:t>
      </w:r>
      <w:r>
        <w:rPr>
          <w:rFonts w:ascii="仿宋" w:hAnsi="仿宋" w:eastAsia="仿宋"/>
          <w:sz w:val="28"/>
          <w:szCs w:val="28"/>
        </w:rPr>
        <w:t>50</w:t>
      </w:r>
      <w:r>
        <w:rPr>
          <w:rFonts w:hint="eastAsia" w:ascii="仿宋" w:hAnsi="仿宋" w:eastAsia="仿宋"/>
          <w:sz w:val="28"/>
          <w:szCs w:val="28"/>
        </w:rPr>
        <w:t>多万元，而且还带动了村民就业，大家都充满希望。</w:t>
      </w:r>
    </w:p>
    <w:p w14:paraId="0223FEBC">
      <w:pPr>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ascii="仿宋" w:hAnsi="仿宋" w:eastAsia="仿宋"/>
          <w:sz w:val="28"/>
          <w:szCs w:val="28"/>
        </w:rPr>
      </w:pPr>
      <w:bookmarkStart w:id="1" w:name="OLE_LINK4"/>
      <w:r>
        <w:rPr>
          <w:rFonts w:hint="eastAsia" w:ascii="仿宋" w:hAnsi="仿宋" w:eastAsia="仿宋"/>
          <w:sz w:val="28"/>
          <w:szCs w:val="28"/>
        </w:rPr>
        <w:t>随着集体林权制度改革的不断深入，泥湾村的发展就像“开了挂”。去年底，笔记里记载了大家讨论度假民宿的内容，今年初，村里就行动起来</w:t>
      </w:r>
      <w:r>
        <w:rPr>
          <w:rFonts w:ascii="仿宋" w:hAnsi="仿宋" w:eastAsia="仿宋"/>
          <w:sz w:val="28"/>
          <w:szCs w:val="28"/>
        </w:rPr>
        <w:t>——</w:t>
      </w:r>
      <w:r>
        <w:rPr>
          <w:rFonts w:hint="eastAsia" w:ascii="仿宋" w:hAnsi="仿宋" w:eastAsia="仿宋"/>
          <w:sz w:val="28"/>
          <w:szCs w:val="28"/>
        </w:rPr>
        <w:t>闲置老屋“变身”精品民宿，农业特色游、乡村休闲游“全线开花”。</w:t>
      </w:r>
      <w:bookmarkEnd w:id="1"/>
      <w:r>
        <w:rPr>
          <w:rFonts w:ascii="仿宋" w:hAnsi="仿宋" w:eastAsia="仿宋"/>
          <w:sz w:val="28"/>
          <w:szCs w:val="28"/>
        </w:rPr>
        <w:t xml:space="preserve"> </w:t>
      </w:r>
    </w:p>
    <w:p w14:paraId="56E75E55">
      <w:pPr>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ascii="仿宋" w:hAnsi="仿宋" w:eastAsia="仿宋"/>
          <w:sz w:val="28"/>
          <w:szCs w:val="28"/>
        </w:rPr>
      </w:pPr>
      <w:r>
        <w:rPr>
          <w:rFonts w:hint="eastAsia" w:ascii="仿宋" w:hAnsi="仿宋" w:eastAsia="仿宋"/>
          <w:sz w:val="28"/>
          <w:szCs w:val="28"/>
        </w:rPr>
        <w:t>鹰潭市龙虎山景区上清镇泥湾村村民吴兵胜：房子租出去一年有</w:t>
      </w:r>
      <w:r>
        <w:rPr>
          <w:rFonts w:ascii="仿宋" w:hAnsi="仿宋" w:eastAsia="仿宋"/>
          <w:sz w:val="28"/>
          <w:szCs w:val="28"/>
        </w:rPr>
        <w:t>2</w:t>
      </w:r>
      <w:r>
        <w:rPr>
          <w:rFonts w:hint="eastAsia" w:ascii="仿宋" w:hAnsi="仿宋" w:eastAsia="仿宋"/>
          <w:sz w:val="28"/>
          <w:szCs w:val="28"/>
        </w:rPr>
        <w:t>万块钱租金，在这里做事，还有</w:t>
      </w:r>
      <w:r>
        <w:rPr>
          <w:rFonts w:ascii="仿宋" w:hAnsi="仿宋" w:eastAsia="仿宋"/>
          <w:sz w:val="28"/>
          <w:szCs w:val="28"/>
        </w:rPr>
        <w:t>4</w:t>
      </w:r>
      <w:r>
        <w:rPr>
          <w:rFonts w:hint="eastAsia" w:ascii="仿宋" w:hAnsi="仿宋" w:eastAsia="仿宋"/>
          <w:sz w:val="28"/>
          <w:szCs w:val="28"/>
        </w:rPr>
        <w:t>千块钱一个月。</w:t>
      </w:r>
    </w:p>
    <w:p w14:paraId="0680A834">
      <w:pPr>
        <w:keepNext w:val="0"/>
        <w:keepLines w:val="0"/>
        <w:pageBreakBefore w:val="0"/>
        <w:widowControl w:val="0"/>
        <w:kinsoku/>
        <w:wordWrap/>
        <w:overflowPunct/>
        <w:topLinePunct w:val="0"/>
        <w:autoSpaceDE/>
        <w:autoSpaceDN/>
        <w:bidi w:val="0"/>
        <w:adjustRightInd/>
        <w:snapToGrid/>
        <w:spacing w:line="560" w:lineRule="exact"/>
        <w:ind w:firstLine="660"/>
        <w:textAlignment w:val="auto"/>
        <w:rPr>
          <w:rFonts w:ascii="仿宋" w:hAnsi="仿宋" w:eastAsia="仿宋"/>
          <w:sz w:val="28"/>
          <w:szCs w:val="28"/>
        </w:rPr>
      </w:pPr>
      <w:r>
        <w:rPr>
          <w:rFonts w:hint="eastAsia" w:ascii="仿宋" w:hAnsi="仿宋" w:eastAsia="仿宋"/>
          <w:sz w:val="28"/>
          <w:szCs w:val="28"/>
        </w:rPr>
        <w:t>鹰潭市小半山度假村负责人</w:t>
      </w:r>
      <w:r>
        <w:rPr>
          <w:rFonts w:ascii="仿宋" w:hAnsi="仿宋" w:eastAsia="仿宋"/>
          <w:sz w:val="28"/>
          <w:szCs w:val="28"/>
        </w:rPr>
        <w:t xml:space="preserve"> </w:t>
      </w:r>
      <w:r>
        <w:rPr>
          <w:rFonts w:hint="eastAsia" w:ascii="仿宋" w:hAnsi="仿宋" w:eastAsia="仿宋"/>
          <w:sz w:val="28"/>
          <w:szCs w:val="28"/>
        </w:rPr>
        <w:t>蔡样祥：接下来可能还要投资</w:t>
      </w:r>
      <w:r>
        <w:rPr>
          <w:rFonts w:ascii="仿宋" w:hAnsi="仿宋" w:eastAsia="仿宋"/>
          <w:sz w:val="28"/>
          <w:szCs w:val="28"/>
        </w:rPr>
        <w:t>1</w:t>
      </w:r>
      <w:r>
        <w:rPr>
          <w:rFonts w:hint="eastAsia" w:ascii="仿宋" w:hAnsi="仿宋" w:eastAsia="仿宋"/>
          <w:sz w:val="28"/>
          <w:szCs w:val="28"/>
        </w:rPr>
        <w:t>千多万（元），把这里打造成一个集文旅、咖啡、休闲为一体的综合性度假村。</w:t>
      </w:r>
    </w:p>
    <w:p w14:paraId="7EFA1076">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ascii="仿宋" w:hAnsi="仿宋" w:eastAsia="仿宋"/>
          <w:sz w:val="28"/>
          <w:szCs w:val="28"/>
        </w:rPr>
      </w:pPr>
      <w:r>
        <w:rPr>
          <w:rFonts w:hint="eastAsia" w:ascii="仿宋" w:hAnsi="仿宋" w:eastAsia="仿宋"/>
          <w:sz w:val="28"/>
          <w:szCs w:val="28"/>
        </w:rPr>
        <w:t>变化不止于此，小洋楼、柏油马路、路灯等配套设施直接“拉满”，村里还成立了“中华秋沙鸭保护队”，扩建道路时大伙们主动让出补偿，</w:t>
      </w:r>
      <w:bookmarkStart w:id="2" w:name="OLE_LINK3"/>
      <w:r>
        <w:rPr>
          <w:rFonts w:hint="eastAsia" w:ascii="仿宋" w:hAnsi="仿宋" w:eastAsia="仿宋"/>
          <w:sz w:val="28"/>
          <w:szCs w:val="28"/>
        </w:rPr>
        <w:t>全力支援建设</w:t>
      </w:r>
      <w:bookmarkEnd w:id="2"/>
      <w:r>
        <w:rPr>
          <w:rFonts w:hint="eastAsia" w:ascii="仿宋" w:hAnsi="仿宋" w:eastAsia="仿宋"/>
          <w:sz w:val="28"/>
          <w:szCs w:val="28"/>
        </w:rPr>
        <w:t>……所有点滴蜕变，都被清清楚楚地写进了</w:t>
      </w:r>
      <w:r>
        <w:rPr>
          <w:rFonts w:ascii="仿宋" w:hAnsi="仿宋" w:eastAsia="仿宋"/>
          <w:sz w:val="28"/>
          <w:szCs w:val="28"/>
        </w:rPr>
        <w:t>15</w:t>
      </w:r>
      <w:r>
        <w:rPr>
          <w:rFonts w:hint="eastAsia" w:ascii="仿宋" w:hAnsi="仿宋" w:eastAsia="仿宋"/>
          <w:sz w:val="28"/>
          <w:szCs w:val="28"/>
        </w:rPr>
        <w:t>本“传家宝”里，成为泥湾村“破圈”成长的鲜活印证。</w:t>
      </w:r>
    </w:p>
    <w:p w14:paraId="012B7007">
      <w:pPr>
        <w:keepNext w:val="0"/>
        <w:keepLines w:val="0"/>
        <w:pageBreakBefore w:val="0"/>
        <w:widowControl w:val="0"/>
        <w:kinsoku/>
        <w:wordWrap/>
        <w:overflowPunct/>
        <w:topLinePunct w:val="0"/>
        <w:autoSpaceDE/>
        <w:autoSpaceDN/>
        <w:bidi w:val="0"/>
        <w:adjustRightInd/>
        <w:snapToGrid/>
        <w:spacing w:line="560" w:lineRule="exact"/>
        <w:ind w:firstLine="556" w:firstLineChars="200"/>
        <w:textAlignment w:val="auto"/>
        <w:rPr>
          <w:rFonts w:ascii="仿宋" w:hAnsi="仿宋" w:eastAsia="仿宋"/>
          <w:sz w:val="28"/>
          <w:szCs w:val="28"/>
        </w:rPr>
      </w:pPr>
      <w:r>
        <w:rPr>
          <w:rFonts w:hint="eastAsia" w:ascii="仿宋" w:hAnsi="仿宋" w:eastAsia="仿宋"/>
          <w:sz w:val="28"/>
          <w:szCs w:val="28"/>
        </w:rPr>
        <w:t>鹰潭市龙虎山景区上清镇泥湾村党支部书记饶员生：从记录‘砍树罚款’到书写‘林下经济’‘民宿收益’，我们会一笔一划，继续把‘幸福笔记’记下去，记得更厚实！”</w:t>
      </w:r>
    </w:p>
    <w:sectPr>
      <w:footerReference r:id="rId3" w:type="default"/>
      <w:footerReference r:id="rId4" w:type="even"/>
      <w:pgSz w:w="11906" w:h="16838"/>
      <w:pgMar w:top="1440" w:right="1797" w:bottom="1440" w:left="1797" w:header="851" w:footer="992" w:gutter="0"/>
      <w:cols w:space="0" w:num="1"/>
      <w:rtlGutter w:val="0"/>
      <w:docGrid w:type="linesAndChars" w:linePitch="428"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0000000000000000000"/>
    <w:charset w:val="86"/>
    <w:family w:val="auto"/>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83819">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28E9BF4E">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3BC37">
    <w:pPr>
      <w:pStyle w:val="2"/>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14:paraId="395E5A99">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39"/>
  <w:drawingGridVerticalSpacing w:val="214"/>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g5MTJiNThlZjQ3NzQxNWJmMjFkMTgzYjE0ZjEwMTUifQ=="/>
  </w:docVars>
  <w:rsids>
    <w:rsidRoot w:val="00926BC2"/>
    <w:rsid w:val="00002130"/>
    <w:rsid w:val="00003DD9"/>
    <w:rsid w:val="00013217"/>
    <w:rsid w:val="00023B11"/>
    <w:rsid w:val="000305E6"/>
    <w:rsid w:val="00046353"/>
    <w:rsid w:val="00095F23"/>
    <w:rsid w:val="000A6D50"/>
    <w:rsid w:val="000C36FB"/>
    <w:rsid w:val="000C3809"/>
    <w:rsid w:val="000C68FB"/>
    <w:rsid w:val="000E49DC"/>
    <w:rsid w:val="000E643B"/>
    <w:rsid w:val="00114C5D"/>
    <w:rsid w:val="00123704"/>
    <w:rsid w:val="00131A59"/>
    <w:rsid w:val="00133337"/>
    <w:rsid w:val="00133BCD"/>
    <w:rsid w:val="001421C1"/>
    <w:rsid w:val="00143135"/>
    <w:rsid w:val="001440A6"/>
    <w:rsid w:val="00144DF0"/>
    <w:rsid w:val="00177056"/>
    <w:rsid w:val="0019242E"/>
    <w:rsid w:val="001D0E22"/>
    <w:rsid w:val="001F00D1"/>
    <w:rsid w:val="002001CC"/>
    <w:rsid w:val="00223BBC"/>
    <w:rsid w:val="00230527"/>
    <w:rsid w:val="0024458D"/>
    <w:rsid w:val="002606C4"/>
    <w:rsid w:val="0026283A"/>
    <w:rsid w:val="00280C24"/>
    <w:rsid w:val="00292546"/>
    <w:rsid w:val="002A68B3"/>
    <w:rsid w:val="002E0AD9"/>
    <w:rsid w:val="00324336"/>
    <w:rsid w:val="003371B0"/>
    <w:rsid w:val="0034035D"/>
    <w:rsid w:val="00346993"/>
    <w:rsid w:val="00357C5B"/>
    <w:rsid w:val="00365323"/>
    <w:rsid w:val="00367921"/>
    <w:rsid w:val="0037533E"/>
    <w:rsid w:val="00395F8B"/>
    <w:rsid w:val="003A7D88"/>
    <w:rsid w:val="003B19AA"/>
    <w:rsid w:val="003C6D99"/>
    <w:rsid w:val="00403B28"/>
    <w:rsid w:val="00412E9C"/>
    <w:rsid w:val="00433816"/>
    <w:rsid w:val="00441C13"/>
    <w:rsid w:val="004B71A8"/>
    <w:rsid w:val="004C1ED1"/>
    <w:rsid w:val="004C3515"/>
    <w:rsid w:val="004C612A"/>
    <w:rsid w:val="004D027B"/>
    <w:rsid w:val="004D6716"/>
    <w:rsid w:val="004E58AC"/>
    <w:rsid w:val="004F21DB"/>
    <w:rsid w:val="00517997"/>
    <w:rsid w:val="00534FCA"/>
    <w:rsid w:val="0054736E"/>
    <w:rsid w:val="0056711F"/>
    <w:rsid w:val="00586526"/>
    <w:rsid w:val="005879DD"/>
    <w:rsid w:val="005923C1"/>
    <w:rsid w:val="005937B0"/>
    <w:rsid w:val="005A5FEE"/>
    <w:rsid w:val="005D1989"/>
    <w:rsid w:val="005D49D3"/>
    <w:rsid w:val="005D724A"/>
    <w:rsid w:val="005E2E67"/>
    <w:rsid w:val="006055CA"/>
    <w:rsid w:val="0064022F"/>
    <w:rsid w:val="0064261E"/>
    <w:rsid w:val="006933E8"/>
    <w:rsid w:val="006A07BE"/>
    <w:rsid w:val="006A22D8"/>
    <w:rsid w:val="006B0AE1"/>
    <w:rsid w:val="007050B1"/>
    <w:rsid w:val="007073E0"/>
    <w:rsid w:val="00710CA6"/>
    <w:rsid w:val="007172DA"/>
    <w:rsid w:val="007409E6"/>
    <w:rsid w:val="0074332E"/>
    <w:rsid w:val="00764AAF"/>
    <w:rsid w:val="00766772"/>
    <w:rsid w:val="00775798"/>
    <w:rsid w:val="0079161A"/>
    <w:rsid w:val="007A62BC"/>
    <w:rsid w:val="007B5DFC"/>
    <w:rsid w:val="007C77C7"/>
    <w:rsid w:val="007F2374"/>
    <w:rsid w:val="007F3E45"/>
    <w:rsid w:val="00822E65"/>
    <w:rsid w:val="008935AB"/>
    <w:rsid w:val="008B1001"/>
    <w:rsid w:val="008C03FE"/>
    <w:rsid w:val="008C6C8F"/>
    <w:rsid w:val="00926BC2"/>
    <w:rsid w:val="00926E57"/>
    <w:rsid w:val="009367BD"/>
    <w:rsid w:val="009677C3"/>
    <w:rsid w:val="009A23C7"/>
    <w:rsid w:val="009B2278"/>
    <w:rsid w:val="009D6149"/>
    <w:rsid w:val="009F3058"/>
    <w:rsid w:val="00A710FD"/>
    <w:rsid w:val="00A77914"/>
    <w:rsid w:val="00AC1BA9"/>
    <w:rsid w:val="00AC522D"/>
    <w:rsid w:val="00AC5FC0"/>
    <w:rsid w:val="00AD7203"/>
    <w:rsid w:val="00AE6CEE"/>
    <w:rsid w:val="00AF5725"/>
    <w:rsid w:val="00B00739"/>
    <w:rsid w:val="00B168B6"/>
    <w:rsid w:val="00B30C0D"/>
    <w:rsid w:val="00B750AF"/>
    <w:rsid w:val="00B80124"/>
    <w:rsid w:val="00BA131C"/>
    <w:rsid w:val="00BA3841"/>
    <w:rsid w:val="00BA51D5"/>
    <w:rsid w:val="00BA609F"/>
    <w:rsid w:val="00BB1D9E"/>
    <w:rsid w:val="00BB3A4F"/>
    <w:rsid w:val="00BB6173"/>
    <w:rsid w:val="00BD5D7F"/>
    <w:rsid w:val="00BE5B19"/>
    <w:rsid w:val="00C05584"/>
    <w:rsid w:val="00C37414"/>
    <w:rsid w:val="00C502C2"/>
    <w:rsid w:val="00C54A79"/>
    <w:rsid w:val="00C55055"/>
    <w:rsid w:val="00C675AC"/>
    <w:rsid w:val="00C738E3"/>
    <w:rsid w:val="00C86CF1"/>
    <w:rsid w:val="00CC59D2"/>
    <w:rsid w:val="00D64361"/>
    <w:rsid w:val="00D64FEE"/>
    <w:rsid w:val="00D67E4E"/>
    <w:rsid w:val="00D90026"/>
    <w:rsid w:val="00D978B7"/>
    <w:rsid w:val="00D97A32"/>
    <w:rsid w:val="00DA19CA"/>
    <w:rsid w:val="00DB7EB4"/>
    <w:rsid w:val="00DD10D6"/>
    <w:rsid w:val="00E115C5"/>
    <w:rsid w:val="00E15627"/>
    <w:rsid w:val="00E2305B"/>
    <w:rsid w:val="00E37BE3"/>
    <w:rsid w:val="00E67311"/>
    <w:rsid w:val="00E807F5"/>
    <w:rsid w:val="00E82F0E"/>
    <w:rsid w:val="00E96EAD"/>
    <w:rsid w:val="00EA235C"/>
    <w:rsid w:val="00EA4751"/>
    <w:rsid w:val="00EA5207"/>
    <w:rsid w:val="00EC1A77"/>
    <w:rsid w:val="00ED7C8F"/>
    <w:rsid w:val="00EE467F"/>
    <w:rsid w:val="00EF36AF"/>
    <w:rsid w:val="00F12DD7"/>
    <w:rsid w:val="00F14D31"/>
    <w:rsid w:val="00F20F5E"/>
    <w:rsid w:val="00F22E55"/>
    <w:rsid w:val="00F23A0A"/>
    <w:rsid w:val="00F313C4"/>
    <w:rsid w:val="00F52080"/>
    <w:rsid w:val="00F52A99"/>
    <w:rsid w:val="00F537D4"/>
    <w:rsid w:val="00F542F7"/>
    <w:rsid w:val="00F56869"/>
    <w:rsid w:val="00F71645"/>
    <w:rsid w:val="00F82FC3"/>
    <w:rsid w:val="00F85B34"/>
    <w:rsid w:val="00F94E52"/>
    <w:rsid w:val="00FA0BC0"/>
    <w:rsid w:val="00FC2EEE"/>
    <w:rsid w:val="00FD48DE"/>
    <w:rsid w:val="00FD7C8E"/>
    <w:rsid w:val="00FF0F1A"/>
    <w:rsid w:val="00FF76E5"/>
    <w:rsid w:val="01AF70E0"/>
    <w:rsid w:val="029167E5"/>
    <w:rsid w:val="03F62DA4"/>
    <w:rsid w:val="043833BC"/>
    <w:rsid w:val="045F6B9B"/>
    <w:rsid w:val="046E3282"/>
    <w:rsid w:val="04A66578"/>
    <w:rsid w:val="051200B1"/>
    <w:rsid w:val="05C3315A"/>
    <w:rsid w:val="05D435B9"/>
    <w:rsid w:val="05E01F5E"/>
    <w:rsid w:val="06905732"/>
    <w:rsid w:val="06AC1E40"/>
    <w:rsid w:val="06F57C06"/>
    <w:rsid w:val="07D258D6"/>
    <w:rsid w:val="08381BDD"/>
    <w:rsid w:val="09D04097"/>
    <w:rsid w:val="09F71624"/>
    <w:rsid w:val="0ADB7197"/>
    <w:rsid w:val="0E455054"/>
    <w:rsid w:val="0E8F2773"/>
    <w:rsid w:val="0E9658AF"/>
    <w:rsid w:val="0FBF0E36"/>
    <w:rsid w:val="11592BC4"/>
    <w:rsid w:val="13557E9C"/>
    <w:rsid w:val="137B1518"/>
    <w:rsid w:val="13E1581F"/>
    <w:rsid w:val="144E2788"/>
    <w:rsid w:val="152C0D1B"/>
    <w:rsid w:val="154871D8"/>
    <w:rsid w:val="188E3A9B"/>
    <w:rsid w:val="18E84F59"/>
    <w:rsid w:val="191915B7"/>
    <w:rsid w:val="19520625"/>
    <w:rsid w:val="1BBE6445"/>
    <w:rsid w:val="1BF14125"/>
    <w:rsid w:val="1C4050AC"/>
    <w:rsid w:val="1E396257"/>
    <w:rsid w:val="1F9279CD"/>
    <w:rsid w:val="1F9F033C"/>
    <w:rsid w:val="1FA45952"/>
    <w:rsid w:val="22F97D63"/>
    <w:rsid w:val="231352C9"/>
    <w:rsid w:val="23F24EDE"/>
    <w:rsid w:val="25AC730F"/>
    <w:rsid w:val="2657371E"/>
    <w:rsid w:val="26B02E2F"/>
    <w:rsid w:val="271DBD4B"/>
    <w:rsid w:val="27441EF5"/>
    <w:rsid w:val="27D72FF8"/>
    <w:rsid w:val="27F9ADCD"/>
    <w:rsid w:val="28B704A4"/>
    <w:rsid w:val="2B9B22FF"/>
    <w:rsid w:val="2C0003B4"/>
    <w:rsid w:val="2D216834"/>
    <w:rsid w:val="2DE955A4"/>
    <w:rsid w:val="2E0A72C8"/>
    <w:rsid w:val="2FD656B4"/>
    <w:rsid w:val="306B04F2"/>
    <w:rsid w:val="30DD6F16"/>
    <w:rsid w:val="33182487"/>
    <w:rsid w:val="336631F3"/>
    <w:rsid w:val="337E053C"/>
    <w:rsid w:val="344C23E9"/>
    <w:rsid w:val="35D54660"/>
    <w:rsid w:val="364F61C0"/>
    <w:rsid w:val="37441A9D"/>
    <w:rsid w:val="382611A3"/>
    <w:rsid w:val="38787C50"/>
    <w:rsid w:val="39203E44"/>
    <w:rsid w:val="3A993EAE"/>
    <w:rsid w:val="3ACA22B9"/>
    <w:rsid w:val="3E2E2B5F"/>
    <w:rsid w:val="3F7153F9"/>
    <w:rsid w:val="3F8C3FE1"/>
    <w:rsid w:val="3FFF270F"/>
    <w:rsid w:val="403A1C8F"/>
    <w:rsid w:val="415E7BFF"/>
    <w:rsid w:val="42DA32B5"/>
    <w:rsid w:val="44307631"/>
    <w:rsid w:val="452A0524"/>
    <w:rsid w:val="453A003B"/>
    <w:rsid w:val="45B7E442"/>
    <w:rsid w:val="468C0D6B"/>
    <w:rsid w:val="46EE5581"/>
    <w:rsid w:val="47174AD8"/>
    <w:rsid w:val="491A08B0"/>
    <w:rsid w:val="49417BEA"/>
    <w:rsid w:val="4A8E3303"/>
    <w:rsid w:val="4BCB40E3"/>
    <w:rsid w:val="4C3F1D81"/>
    <w:rsid w:val="4CEE0089"/>
    <w:rsid w:val="4D471547"/>
    <w:rsid w:val="4DA644C0"/>
    <w:rsid w:val="4EA2737D"/>
    <w:rsid w:val="4F1638C7"/>
    <w:rsid w:val="50100316"/>
    <w:rsid w:val="502A587C"/>
    <w:rsid w:val="51542485"/>
    <w:rsid w:val="515F3303"/>
    <w:rsid w:val="53C102A5"/>
    <w:rsid w:val="55197C6D"/>
    <w:rsid w:val="566413BC"/>
    <w:rsid w:val="572172AD"/>
    <w:rsid w:val="589F0489"/>
    <w:rsid w:val="59050C34"/>
    <w:rsid w:val="5A5D684E"/>
    <w:rsid w:val="5A971D60"/>
    <w:rsid w:val="5AA24261"/>
    <w:rsid w:val="5CC91F79"/>
    <w:rsid w:val="5DE0757A"/>
    <w:rsid w:val="5EE66E12"/>
    <w:rsid w:val="5FFFFBE5"/>
    <w:rsid w:val="60011A2A"/>
    <w:rsid w:val="603B7F11"/>
    <w:rsid w:val="603E2C7E"/>
    <w:rsid w:val="6393508F"/>
    <w:rsid w:val="63F41FD1"/>
    <w:rsid w:val="66EA3218"/>
    <w:rsid w:val="67955879"/>
    <w:rsid w:val="6A7C687C"/>
    <w:rsid w:val="6C9F6852"/>
    <w:rsid w:val="6CF748E0"/>
    <w:rsid w:val="6D033285"/>
    <w:rsid w:val="6D9E10D0"/>
    <w:rsid w:val="6DEB1C15"/>
    <w:rsid w:val="6EB011EB"/>
    <w:rsid w:val="6FF8F690"/>
    <w:rsid w:val="71D376CA"/>
    <w:rsid w:val="72AE3C93"/>
    <w:rsid w:val="76E71522"/>
    <w:rsid w:val="78A23952"/>
    <w:rsid w:val="78E32923"/>
    <w:rsid w:val="7A9C2623"/>
    <w:rsid w:val="7B6334FC"/>
    <w:rsid w:val="7BF70459"/>
    <w:rsid w:val="7CBB4D18"/>
    <w:rsid w:val="7E484F9C"/>
    <w:rsid w:val="7FA53D28"/>
    <w:rsid w:val="7FCB7C32"/>
    <w:rsid w:val="7FD50AB1"/>
    <w:rsid w:val="7FE231CE"/>
    <w:rsid w:val="96DF758F"/>
    <w:rsid w:val="BF476377"/>
    <w:rsid w:val="F5DF79E1"/>
    <w:rsid w:val="F9F5A5D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8"/>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styleId="7">
    <w:name w:val="Hyperlink"/>
    <w:basedOn w:val="5"/>
    <w:qFormat/>
    <w:uiPriority w:val="99"/>
    <w:rPr>
      <w:rFonts w:cs="Times New Roman"/>
      <w:color w:val="0000FF"/>
      <w:u w:val="single"/>
    </w:rPr>
  </w:style>
  <w:style w:type="character" w:customStyle="1" w:styleId="8">
    <w:name w:val="Footer Char"/>
    <w:basedOn w:val="5"/>
    <w:link w:val="2"/>
    <w:qFormat/>
    <w:locked/>
    <w:uiPriority w:val="99"/>
    <w:rPr>
      <w:rFonts w:cs="Times New Roman"/>
      <w:sz w:val="18"/>
      <w:szCs w:val="18"/>
    </w:rPr>
  </w:style>
  <w:style w:type="character" w:customStyle="1" w:styleId="9">
    <w:name w:val="Header Char"/>
    <w:basedOn w:val="5"/>
    <w:link w:val="3"/>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2340</Words>
  <Characters>2581</Characters>
  <Lines>0</Lines>
  <Paragraphs>0</Paragraphs>
  <TotalTime>1</TotalTime>
  <ScaleCrop>false</ScaleCrop>
  <LinksUpToDate>false</LinksUpToDate>
  <CharactersWithSpaces>2649</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2026-01-14T01:19:00Z</dcterms:created>
  <dc:creator>听 林</dc:creator>
  <cp:lastModifiedBy>牧风</cp:lastModifiedBy>
  <cp:lastPrinted>2025-01-17T08:31:00Z</cp:lastPrinted>
  <dcterms:modified xsi:type="dcterms:W3CDTF">2026-01-18T10:11:52Z</dcterms:modified>
  <dc:title>参评作品推荐表</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0BA0BBD7C1654B0D9CA90ADB9531C753_13</vt:lpwstr>
  </property>
  <property fmtid="{D5CDD505-2E9C-101B-9397-08002B2CF9AE}" pid="4" name="KSOTemplateDocerSaveRecord">
    <vt:lpwstr>eyJoZGlkIjoiMGQ1NzBhNzEzMzI3N2ZjOWU0YmEwZDk5NmZkMTkyYTMiLCJ1c2VySWQiOiIzMDc2NzE1OTcifQ==</vt:lpwstr>
  </property>
</Properties>
</file>