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DFF81">
      <w:pPr>
        <w:spacing w:after="156" w:afterLines="50" w:line="600" w:lineRule="exact"/>
        <w:jc w:val="center"/>
        <w:rPr>
          <w:rFonts w:hint="eastAsia" w:ascii="华文中宋" w:hAnsi="华文中宋" w:eastAsia="华文中宋" w:cs="方正小标宋简体"/>
          <w:color w:val="000000"/>
          <w:sz w:val="36"/>
          <w:szCs w:val="36"/>
        </w:rPr>
      </w:pPr>
      <w:r>
        <w:rPr>
          <w:rFonts w:hint="eastAsia" w:ascii="华文中宋" w:hAnsi="华文中宋" w:eastAsia="华文中宋" w:cs="方正小标宋简体"/>
          <w:color w:val="000000"/>
          <w:sz w:val="36"/>
          <w:szCs w:val="36"/>
        </w:rPr>
        <w:t>参评作品推荐表</w:t>
      </w:r>
    </w:p>
    <w:tbl>
      <w:tblPr>
        <w:tblStyle w:val="4"/>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82"/>
        <w:gridCol w:w="455"/>
        <w:gridCol w:w="251"/>
        <w:gridCol w:w="426"/>
        <w:gridCol w:w="147"/>
        <w:gridCol w:w="985"/>
        <w:gridCol w:w="449"/>
        <w:gridCol w:w="419"/>
        <w:gridCol w:w="549"/>
        <w:gridCol w:w="232"/>
        <w:gridCol w:w="74"/>
        <w:gridCol w:w="403"/>
        <w:gridCol w:w="283"/>
        <w:gridCol w:w="421"/>
        <w:gridCol w:w="146"/>
        <w:gridCol w:w="146"/>
        <w:gridCol w:w="563"/>
        <w:gridCol w:w="144"/>
        <w:gridCol w:w="711"/>
        <w:gridCol w:w="281"/>
        <w:gridCol w:w="843"/>
        <w:gridCol w:w="714"/>
      </w:tblGrid>
      <w:tr w14:paraId="1542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exact"/>
          <w:jc w:val="center"/>
        </w:trPr>
        <w:tc>
          <w:tcPr>
            <w:tcW w:w="1444" w:type="dxa"/>
            <w:gridSpan w:val="3"/>
            <w:vAlign w:val="center"/>
          </w:tcPr>
          <w:p w14:paraId="478FB28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作品标题</w:t>
            </w:r>
          </w:p>
        </w:tc>
        <w:tc>
          <w:tcPr>
            <w:tcW w:w="3532" w:type="dxa"/>
            <w:gridSpan w:val="9"/>
            <w:vAlign w:val="center"/>
          </w:tcPr>
          <w:p w14:paraId="6EC0EDDC">
            <w:pPr>
              <w:spacing w:line="300" w:lineRule="exact"/>
              <w:rPr>
                <w:rFonts w:hint="eastAsia" w:ascii="华文中宋" w:hAnsi="华文中宋" w:eastAsia="华文中宋" w:cs="Times New Roman"/>
                <w:szCs w:val="21"/>
              </w:rPr>
            </w:pPr>
            <w:r>
              <w:rPr>
                <w:rFonts w:hint="eastAsia" w:ascii="仿宋" w:hAnsi="仿宋" w:eastAsia="仿宋" w:cs="仿宋"/>
                <w:b w:val="0"/>
                <w:bCs w:val="0"/>
                <w:sz w:val="21"/>
                <w:szCs w:val="21"/>
              </w:rPr>
              <w:t>江西省新纪录种！阳际峰首次发现昆虫渡边氏东方蜡蝉</w:t>
            </w:r>
          </w:p>
        </w:tc>
        <w:tc>
          <w:tcPr>
            <w:tcW w:w="1962" w:type="dxa"/>
            <w:gridSpan w:val="6"/>
            <w:vAlign w:val="center"/>
          </w:tcPr>
          <w:p w14:paraId="5D297B7C">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参评项目</w:t>
            </w:r>
          </w:p>
          <w:p w14:paraId="7A7204AF">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（刊发形式）</w:t>
            </w:r>
          </w:p>
        </w:tc>
        <w:tc>
          <w:tcPr>
            <w:tcW w:w="2693" w:type="dxa"/>
            <w:gridSpan w:val="5"/>
            <w:vAlign w:val="center"/>
          </w:tcPr>
          <w:p w14:paraId="032A9FD8">
            <w:pPr>
              <w:spacing w:line="300" w:lineRule="exact"/>
              <w:rPr>
                <w:rFonts w:hint="eastAsia" w:ascii="仿宋" w:hAnsi="仿宋" w:eastAsia="仿宋" w:cs="Times New Roman"/>
                <w:color w:val="000000"/>
                <w:szCs w:val="21"/>
              </w:rPr>
            </w:pPr>
            <w:r>
              <w:rPr>
                <w:rFonts w:hint="eastAsia" w:ascii="仿宋" w:hAnsi="仿宋" w:eastAsia="仿宋" w:cs="Times New Roman"/>
                <w:color w:val="000000"/>
                <w:sz w:val="21"/>
                <w:szCs w:val="21"/>
                <w:lang w:val="en-US" w:eastAsia="zh-CN"/>
              </w:rPr>
              <w:t>消息</w:t>
            </w:r>
            <w:r>
              <w:rPr>
                <w:rFonts w:hint="eastAsia" w:ascii="仿宋" w:hAnsi="仿宋" w:eastAsia="仿宋" w:cs="Times New Roman"/>
                <w:color w:val="000000"/>
                <w:sz w:val="21"/>
                <w:szCs w:val="21"/>
              </w:rPr>
              <w:t>（报刊）</w:t>
            </w:r>
          </w:p>
        </w:tc>
      </w:tr>
      <w:tr w14:paraId="54698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444" w:type="dxa"/>
            <w:gridSpan w:val="3"/>
            <w:vAlign w:val="center"/>
          </w:tcPr>
          <w:p w14:paraId="3FF5D954">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4"/>
              </w:rPr>
              <w:t>字数/时长</w:t>
            </w:r>
          </w:p>
        </w:tc>
        <w:tc>
          <w:tcPr>
            <w:tcW w:w="3532" w:type="dxa"/>
            <w:gridSpan w:val="9"/>
            <w:vAlign w:val="center"/>
          </w:tcPr>
          <w:p w14:paraId="559F53AA">
            <w:pPr>
              <w:spacing w:line="300" w:lineRule="exact"/>
              <w:jc w:val="left"/>
              <w:rPr>
                <w:rFonts w:hint="eastAsia" w:ascii="华文中宋" w:hAnsi="华文中宋" w:eastAsia="华文中宋" w:cs="Times New Roman"/>
                <w:color w:val="000000"/>
                <w:szCs w:val="21"/>
              </w:rPr>
            </w:pPr>
            <w:r>
              <w:rPr>
                <w:rFonts w:hint="eastAsia" w:ascii="仿宋" w:hAnsi="仿宋" w:eastAsia="仿宋" w:cs="仿宋"/>
                <w:color w:val="000000"/>
                <w:sz w:val="21"/>
                <w:szCs w:val="21"/>
                <w:lang w:val="en-US" w:eastAsia="zh-CN"/>
              </w:rPr>
              <w:t>438</w:t>
            </w:r>
            <w:r>
              <w:rPr>
                <w:rFonts w:hint="eastAsia" w:ascii="仿宋" w:hAnsi="仿宋" w:eastAsia="仿宋" w:cs="仿宋"/>
                <w:color w:val="000000"/>
                <w:sz w:val="21"/>
                <w:szCs w:val="21"/>
              </w:rPr>
              <w:t>字</w:t>
            </w:r>
          </w:p>
        </w:tc>
        <w:tc>
          <w:tcPr>
            <w:tcW w:w="1253" w:type="dxa"/>
            <w:gridSpan w:val="4"/>
            <w:vAlign w:val="center"/>
          </w:tcPr>
          <w:p w14:paraId="5C598D07">
            <w:pPr>
              <w:spacing w:line="300" w:lineRule="exact"/>
              <w:jc w:val="left"/>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体裁</w:t>
            </w:r>
          </w:p>
        </w:tc>
        <w:tc>
          <w:tcPr>
            <w:tcW w:w="3402" w:type="dxa"/>
            <w:gridSpan w:val="7"/>
            <w:vAlign w:val="center"/>
          </w:tcPr>
          <w:p w14:paraId="72843170">
            <w:pPr>
              <w:spacing w:line="300" w:lineRule="exact"/>
              <w:rPr>
                <w:rFonts w:hint="eastAsia" w:ascii="仿宋_GB2312" w:hAnsi="仿宋" w:eastAsia="仿宋_GB2312" w:cs="Times New Roman"/>
                <w:color w:val="000000"/>
                <w:szCs w:val="21"/>
              </w:rPr>
            </w:pPr>
          </w:p>
        </w:tc>
      </w:tr>
      <w:tr w14:paraId="6036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444" w:type="dxa"/>
            <w:gridSpan w:val="3"/>
            <w:vAlign w:val="center"/>
          </w:tcPr>
          <w:p w14:paraId="6F243A8B">
            <w:pPr>
              <w:spacing w:line="300" w:lineRule="exact"/>
              <w:jc w:val="center"/>
              <w:rPr>
                <w:rFonts w:hint="eastAsia" w:ascii="华文中宋" w:hAnsi="华文中宋" w:eastAsia="华文中宋" w:cs="Times New Roman"/>
                <w:color w:val="000000"/>
                <w:spacing w:val="-12"/>
                <w:sz w:val="28"/>
              </w:rPr>
            </w:pPr>
            <w:r>
              <w:rPr>
                <w:rFonts w:hint="eastAsia" w:ascii="华文中宋" w:hAnsi="华文中宋" w:eastAsia="华文中宋" w:cs="Times New Roman"/>
                <w:color w:val="000000"/>
                <w:spacing w:val="-12"/>
                <w:sz w:val="28"/>
              </w:rPr>
              <w:t>作  者</w:t>
            </w:r>
          </w:p>
          <w:p w14:paraId="5BE6C940">
            <w:pPr>
              <w:spacing w:line="300" w:lineRule="exact"/>
              <w:jc w:val="center"/>
              <w:rPr>
                <w:rFonts w:hint="eastAsia" w:ascii="华文中宋" w:hAnsi="华文中宋" w:eastAsia="华文中宋" w:cs="Times New Roman"/>
                <w:color w:val="000000"/>
                <w:spacing w:val="-12"/>
                <w:sz w:val="24"/>
              </w:rPr>
            </w:pPr>
            <w:r>
              <w:rPr>
                <w:rFonts w:hint="eastAsia" w:ascii="华文中宋" w:hAnsi="华文中宋" w:eastAsia="华文中宋" w:cs="Times New Roman"/>
                <w:color w:val="000000"/>
                <w:spacing w:val="-12"/>
                <w:sz w:val="22"/>
              </w:rPr>
              <w:t>（主创人员）</w:t>
            </w:r>
          </w:p>
        </w:tc>
        <w:tc>
          <w:tcPr>
            <w:tcW w:w="3935" w:type="dxa"/>
            <w:gridSpan w:val="10"/>
            <w:vAlign w:val="center"/>
          </w:tcPr>
          <w:p w14:paraId="3FC385AD">
            <w:pPr>
              <w:spacing w:line="300" w:lineRule="exact"/>
              <w:jc w:val="left"/>
              <w:rPr>
                <w:rFonts w:hint="default" w:ascii="仿宋_GB2312" w:hAnsi="华文中宋" w:eastAsia="仿宋" w:cs="Times New Roman"/>
                <w:color w:val="000000"/>
                <w:szCs w:val="21"/>
                <w:lang w:val="en-US" w:eastAsia="zh-CN"/>
              </w:rPr>
            </w:pPr>
            <w:r>
              <w:rPr>
                <w:rFonts w:hint="eastAsia" w:ascii="仿宋" w:hAnsi="仿宋" w:eastAsia="仿宋" w:cs="仿宋"/>
                <w:sz w:val="21"/>
                <w:szCs w:val="21"/>
              </w:rPr>
              <w:t>汤伟芳</w:t>
            </w:r>
            <w:r>
              <w:rPr>
                <w:rFonts w:hint="eastAsia" w:ascii="仿宋" w:hAnsi="仿宋" w:eastAsia="仿宋" w:cs="仿宋"/>
                <w:sz w:val="21"/>
                <w:szCs w:val="21"/>
                <w:lang w:eastAsia="zh-CN"/>
              </w:rPr>
              <w:t>、</w:t>
            </w:r>
            <w:r>
              <w:rPr>
                <w:rFonts w:hint="eastAsia" w:ascii="仿宋" w:hAnsi="仿宋" w:eastAsia="仿宋" w:cs="仿宋"/>
                <w:sz w:val="21"/>
                <w:szCs w:val="21"/>
              </w:rPr>
              <w:t>李璐飞</w:t>
            </w:r>
          </w:p>
        </w:tc>
        <w:tc>
          <w:tcPr>
            <w:tcW w:w="996" w:type="dxa"/>
            <w:gridSpan w:val="4"/>
            <w:vAlign w:val="center"/>
          </w:tcPr>
          <w:p w14:paraId="4AEC072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编辑</w:t>
            </w:r>
          </w:p>
        </w:tc>
        <w:tc>
          <w:tcPr>
            <w:tcW w:w="3256" w:type="dxa"/>
            <w:gridSpan w:val="6"/>
            <w:vAlign w:val="center"/>
          </w:tcPr>
          <w:p w14:paraId="5BDA4930">
            <w:pPr>
              <w:spacing w:line="300" w:lineRule="exact"/>
              <w:jc w:val="both"/>
              <w:rPr>
                <w:rFonts w:hint="eastAsia" w:ascii="仿宋" w:hAnsi="仿宋" w:eastAsia="仿宋" w:cs="Times New Roman"/>
                <w:color w:val="000000"/>
                <w:w w:val="95"/>
                <w:szCs w:val="21"/>
                <w:lang w:val="en-US" w:eastAsia="zh-CN"/>
              </w:rPr>
            </w:pPr>
            <w:r>
              <w:rPr>
                <w:rFonts w:hint="eastAsia" w:ascii="仿宋" w:hAnsi="仿宋" w:eastAsia="仿宋" w:cs="仿宋"/>
                <w:sz w:val="21"/>
                <w:szCs w:val="21"/>
                <w:lang w:val="en-US" w:eastAsia="zh-CN"/>
              </w:rPr>
              <w:t>郑睦华、邹志兵</w:t>
            </w:r>
          </w:p>
        </w:tc>
      </w:tr>
      <w:tr w14:paraId="447FC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4" w:type="dxa"/>
            <w:gridSpan w:val="3"/>
            <w:vAlign w:val="center"/>
          </w:tcPr>
          <w:p w14:paraId="2C79F53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原创单位</w:t>
            </w:r>
          </w:p>
        </w:tc>
        <w:tc>
          <w:tcPr>
            <w:tcW w:w="2677" w:type="dxa"/>
            <w:gridSpan w:val="6"/>
            <w:vAlign w:val="center"/>
          </w:tcPr>
          <w:p w14:paraId="5DC188D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鹰潭市融媒体中心</w:t>
            </w:r>
          </w:p>
        </w:tc>
        <w:tc>
          <w:tcPr>
            <w:tcW w:w="1962" w:type="dxa"/>
            <w:gridSpan w:val="6"/>
            <w:vAlign w:val="center"/>
          </w:tcPr>
          <w:p w14:paraId="64AB609E">
            <w:pPr>
              <w:spacing w:line="300" w:lineRule="exact"/>
              <w:rPr>
                <w:rFonts w:hint="eastAsia" w:ascii="华文中宋" w:hAnsi="华文中宋" w:eastAsia="华文中宋" w:cs="Times New Roman"/>
                <w:color w:val="auto"/>
                <w:sz w:val="28"/>
                <w:szCs w:val="28"/>
                <w:highlight w:val="none"/>
              </w:rPr>
            </w:pPr>
            <w:r>
              <w:rPr>
                <w:rFonts w:hint="eastAsia" w:ascii="华文中宋" w:hAnsi="华文中宋" w:eastAsia="华文中宋" w:cs="Times New Roman"/>
                <w:color w:val="auto"/>
                <w:sz w:val="28"/>
                <w:szCs w:val="28"/>
                <w:highlight w:val="none"/>
              </w:rPr>
              <w:t>发布端/账号/</w:t>
            </w:r>
          </w:p>
          <w:p w14:paraId="1DA6764D">
            <w:pPr>
              <w:spacing w:line="300" w:lineRule="exact"/>
              <w:rPr>
                <w:rFonts w:hint="eastAsia" w:ascii="仿宋_GB2312" w:hAnsi="仿宋" w:eastAsia="仿宋_GB2312" w:cs="Times New Roman"/>
                <w:color w:val="auto"/>
                <w:sz w:val="18"/>
                <w:szCs w:val="18"/>
                <w:highlight w:val="none"/>
              </w:rPr>
            </w:pPr>
            <w:r>
              <w:rPr>
                <w:rFonts w:hint="eastAsia" w:ascii="华文中宋" w:hAnsi="华文中宋" w:eastAsia="华文中宋" w:cs="Times New Roman"/>
                <w:color w:val="auto"/>
                <w:sz w:val="28"/>
                <w:szCs w:val="28"/>
                <w:highlight w:val="none"/>
              </w:rPr>
              <w:t>媒体名称</w:t>
            </w:r>
          </w:p>
        </w:tc>
        <w:tc>
          <w:tcPr>
            <w:tcW w:w="3548" w:type="dxa"/>
            <w:gridSpan w:val="8"/>
            <w:vAlign w:val="center"/>
          </w:tcPr>
          <w:p w14:paraId="161526D7">
            <w:pPr>
              <w:spacing w:line="300" w:lineRule="exact"/>
              <w:jc w:val="both"/>
              <w:rPr>
                <w:rFonts w:hint="default" w:ascii="仿宋_GB2312" w:hAnsi="仿宋" w:eastAsia="仿宋_GB2312" w:cs="Times New Roman"/>
                <w:color w:val="auto"/>
                <w:sz w:val="18"/>
                <w:szCs w:val="18"/>
                <w:highlight w:val="none"/>
                <w:lang w:val="en-US" w:eastAsia="zh-CN"/>
              </w:rPr>
            </w:pPr>
            <w:r>
              <w:rPr>
                <w:rFonts w:hint="eastAsia" w:ascii="仿宋_GB2312" w:hAnsi="仿宋" w:eastAsia="仿宋_GB2312" w:cs="Times New Roman"/>
                <w:color w:val="auto"/>
                <w:sz w:val="21"/>
                <w:szCs w:val="21"/>
                <w:highlight w:val="none"/>
                <w:lang w:val="en-US" w:eastAsia="zh-CN"/>
              </w:rPr>
              <w:t>鹰潭日报</w:t>
            </w:r>
          </w:p>
        </w:tc>
      </w:tr>
      <w:tr w14:paraId="75413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2268" w:type="dxa"/>
            <w:gridSpan w:val="6"/>
            <w:vAlign w:val="center"/>
          </w:tcPr>
          <w:p w14:paraId="7546E08B">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刊播栏目或版面</w:t>
            </w:r>
          </w:p>
        </w:tc>
        <w:tc>
          <w:tcPr>
            <w:tcW w:w="4107" w:type="dxa"/>
            <w:gridSpan w:val="11"/>
            <w:vAlign w:val="center"/>
          </w:tcPr>
          <w:p w14:paraId="3B213BAB">
            <w:pPr>
              <w:spacing w:line="300" w:lineRule="exact"/>
              <w:rPr>
                <w:rFonts w:hint="default" w:ascii="仿宋" w:hAnsi="仿宋" w:eastAsia="仿宋" w:cs="Times New Roman"/>
                <w:color w:val="000000"/>
                <w:szCs w:val="21"/>
                <w:lang w:val="en-US"/>
              </w:rPr>
            </w:pPr>
            <w:r>
              <w:rPr>
                <w:rFonts w:hint="eastAsia" w:ascii="仿宋_GB2312" w:hAnsi="仿宋" w:eastAsia="仿宋_GB2312" w:cs="Times New Roman"/>
                <w:color w:val="auto"/>
                <w:sz w:val="21"/>
                <w:szCs w:val="21"/>
                <w:highlight w:val="none"/>
                <w:lang w:val="en-US" w:eastAsia="zh-CN"/>
              </w:rPr>
              <w:t>一版</w:t>
            </w:r>
          </w:p>
        </w:tc>
        <w:tc>
          <w:tcPr>
            <w:tcW w:w="1418" w:type="dxa"/>
            <w:gridSpan w:val="3"/>
            <w:vAlign w:val="center"/>
          </w:tcPr>
          <w:p w14:paraId="04FADCAD">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刊播日期</w:t>
            </w:r>
          </w:p>
        </w:tc>
        <w:tc>
          <w:tcPr>
            <w:tcW w:w="1838" w:type="dxa"/>
            <w:gridSpan w:val="3"/>
            <w:vAlign w:val="center"/>
          </w:tcPr>
          <w:p w14:paraId="26F08C40">
            <w:pPr>
              <w:spacing w:line="300" w:lineRule="exact"/>
              <w:rPr>
                <w:rFonts w:hint="eastAsia" w:ascii="仿宋" w:hAnsi="仿宋" w:eastAsia="仿宋" w:cs="Times New Roman"/>
                <w:color w:val="000000"/>
                <w:szCs w:val="21"/>
              </w:rPr>
            </w:pPr>
            <w:r>
              <w:rPr>
                <w:rFonts w:hint="eastAsia" w:ascii="仿宋" w:hAnsi="仿宋" w:eastAsia="仿宋" w:cs="Times New Roman"/>
                <w:color w:val="000000"/>
                <w:sz w:val="21"/>
                <w:szCs w:val="21"/>
              </w:rPr>
              <w:t>2025年</w:t>
            </w:r>
            <w:r>
              <w:rPr>
                <w:rFonts w:hint="eastAsia" w:ascii="仿宋" w:hAnsi="仿宋" w:eastAsia="仿宋" w:cs="Times New Roman"/>
                <w:color w:val="000000"/>
                <w:sz w:val="21"/>
                <w:szCs w:val="21"/>
                <w:lang w:val="en-US" w:eastAsia="zh-CN"/>
              </w:rPr>
              <w:t>6</w:t>
            </w:r>
            <w:r>
              <w:rPr>
                <w:rFonts w:hint="eastAsia" w:ascii="仿宋" w:hAnsi="仿宋" w:eastAsia="仿宋" w:cs="Times New Roman"/>
                <w:color w:val="000000"/>
                <w:sz w:val="21"/>
                <w:szCs w:val="21"/>
              </w:rPr>
              <w:t>月</w:t>
            </w:r>
            <w:r>
              <w:rPr>
                <w:rFonts w:hint="eastAsia" w:ascii="仿宋" w:hAnsi="仿宋" w:eastAsia="仿宋" w:cs="Times New Roman"/>
                <w:color w:val="000000"/>
                <w:sz w:val="21"/>
                <w:szCs w:val="21"/>
                <w:lang w:val="en-US" w:eastAsia="zh-CN"/>
              </w:rPr>
              <w:t>28</w:t>
            </w:r>
            <w:r>
              <w:rPr>
                <w:rFonts w:hint="eastAsia" w:ascii="仿宋" w:hAnsi="仿宋" w:eastAsia="仿宋" w:cs="Times New Roman"/>
                <w:color w:val="000000"/>
                <w:sz w:val="21"/>
                <w:szCs w:val="21"/>
              </w:rPr>
              <w:t>日</w:t>
            </w:r>
          </w:p>
        </w:tc>
      </w:tr>
      <w:tr w14:paraId="478A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exact"/>
          <w:jc w:val="center"/>
        </w:trPr>
        <w:tc>
          <w:tcPr>
            <w:tcW w:w="1444" w:type="dxa"/>
            <w:gridSpan w:val="3"/>
            <w:vAlign w:val="center"/>
          </w:tcPr>
          <w:p w14:paraId="6D8AEC4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新媒体作品网址</w:t>
            </w:r>
          </w:p>
        </w:tc>
        <w:tc>
          <w:tcPr>
            <w:tcW w:w="4639" w:type="dxa"/>
            <w:gridSpan w:val="12"/>
            <w:vAlign w:val="center"/>
          </w:tcPr>
          <w:p w14:paraId="059685E2">
            <w:pPr>
              <w:spacing w:line="300" w:lineRule="exact"/>
              <w:rPr>
                <w:rFonts w:hint="eastAsia" w:ascii="仿宋" w:hAnsi="仿宋" w:eastAsia="仿宋" w:cs="Times New Roman"/>
                <w:color w:val="000000"/>
                <w:szCs w:val="21"/>
              </w:rPr>
            </w:pPr>
          </w:p>
        </w:tc>
        <w:tc>
          <w:tcPr>
            <w:tcW w:w="2834" w:type="dxa"/>
            <w:gridSpan w:val="7"/>
            <w:vAlign w:val="center"/>
          </w:tcPr>
          <w:p w14:paraId="7A9AE3C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是否为“三好作品”</w:t>
            </w:r>
          </w:p>
        </w:tc>
        <w:tc>
          <w:tcPr>
            <w:tcW w:w="714" w:type="dxa"/>
            <w:vAlign w:val="center"/>
          </w:tcPr>
          <w:p w14:paraId="2321175F">
            <w:pPr>
              <w:spacing w:line="300" w:lineRule="exact"/>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否</w:t>
            </w:r>
          </w:p>
        </w:tc>
      </w:tr>
      <w:tr w14:paraId="17DD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8" w:hRule="atLeast"/>
          <w:jc w:val="center"/>
        </w:trPr>
        <w:tc>
          <w:tcPr>
            <w:tcW w:w="989" w:type="dxa"/>
            <w:gridSpan w:val="2"/>
            <w:vAlign w:val="center"/>
          </w:tcPr>
          <w:p w14:paraId="62F2972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p w14:paraId="0F9D8106">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作采</w:t>
            </w:r>
          </w:p>
          <w:p w14:paraId="286B6C18">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品编</w:t>
            </w:r>
          </w:p>
          <w:p w14:paraId="3C1E8E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简过</w:t>
            </w:r>
          </w:p>
          <w:p w14:paraId="7B5E6C31">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介程</w:t>
            </w:r>
          </w:p>
          <w:p w14:paraId="7069A04A">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 xml:space="preserve">  ︶</w:t>
            </w:r>
          </w:p>
        </w:tc>
        <w:tc>
          <w:tcPr>
            <w:tcW w:w="8642" w:type="dxa"/>
            <w:gridSpan w:val="21"/>
            <w:vAlign w:val="center"/>
          </w:tcPr>
          <w:p w14:paraId="21DC34AD">
            <w:pPr>
              <w:keepNext w:val="0"/>
              <w:keepLines w:val="0"/>
              <w:pageBreakBefore w:val="0"/>
              <w:widowControl w:val="0"/>
              <w:kinsoku/>
              <w:wordWrap/>
              <w:overflowPunct/>
              <w:topLinePunct w:val="0"/>
              <w:autoSpaceDE/>
              <w:autoSpaceDN/>
              <w:bidi w:val="0"/>
              <w:adjustRightInd/>
              <w:snapToGrid/>
              <w:spacing w:line="360" w:lineRule="exact"/>
              <w:ind w:firstLine="394" w:firstLineChars="200"/>
              <w:textAlignment w:val="auto"/>
              <w:rPr>
                <w:rFonts w:hint="eastAsia" w:ascii="仿宋" w:hAnsi="仿宋" w:eastAsia="仿宋" w:cs="Times New Roman"/>
                <w:color w:val="000000"/>
                <w:w w:val="95"/>
                <w:szCs w:val="21"/>
              </w:rPr>
            </w:pPr>
            <w:r>
              <w:rPr>
                <w:rFonts w:hint="eastAsia" w:ascii="仿宋" w:hAnsi="仿宋" w:eastAsia="仿宋" w:cs="Times New Roman"/>
                <w:color w:val="000000"/>
                <w:w w:val="95"/>
                <w:sz w:val="21"/>
                <w:szCs w:val="21"/>
                <w:lang w:val="en-US" w:eastAsia="zh-CN"/>
              </w:rPr>
              <w:t>江西</w:t>
            </w:r>
            <w:r>
              <w:rPr>
                <w:rFonts w:hint="eastAsia" w:ascii="仿宋" w:hAnsi="仿宋" w:eastAsia="仿宋" w:cs="Times New Roman"/>
                <w:color w:val="000000"/>
                <w:w w:val="95"/>
                <w:sz w:val="21"/>
                <w:szCs w:val="21"/>
              </w:rPr>
              <w:t>阳际峰国家级自然保护区工作人员日常巡护时，意外拍摄到长相奇特的昆虫，工作人员将昆虫影像及相关信息提交至江西农业大学、西北农林科技大学，邀请专家联合鉴定</w:t>
            </w:r>
            <w:r>
              <w:rPr>
                <w:rFonts w:hint="eastAsia" w:ascii="仿宋" w:hAnsi="仿宋" w:eastAsia="仿宋" w:cs="Times New Roman"/>
                <w:color w:val="000000"/>
                <w:w w:val="95"/>
                <w:sz w:val="21"/>
                <w:szCs w:val="21"/>
                <w:lang w:eastAsia="zh-CN"/>
              </w:rPr>
              <w:t>，</w:t>
            </w:r>
            <w:r>
              <w:rPr>
                <w:rFonts w:hint="eastAsia" w:ascii="仿宋" w:hAnsi="仿宋" w:eastAsia="仿宋" w:cs="Times New Roman"/>
                <w:color w:val="000000"/>
                <w:w w:val="95"/>
                <w:sz w:val="21"/>
                <w:szCs w:val="21"/>
                <w:lang w:val="en-US" w:eastAsia="zh-CN"/>
              </w:rPr>
              <w:t>后</w:t>
            </w:r>
            <w:r>
              <w:rPr>
                <w:rFonts w:hint="eastAsia" w:ascii="仿宋" w:hAnsi="仿宋" w:eastAsia="仿宋" w:cs="Times New Roman"/>
                <w:color w:val="000000"/>
                <w:w w:val="95"/>
                <w:sz w:val="21"/>
                <w:szCs w:val="21"/>
              </w:rPr>
              <w:t>经专家确认，该昆虫为渡边氏东方蜡蝉，系江西</w:t>
            </w:r>
            <w:r>
              <w:rPr>
                <w:rFonts w:hint="eastAsia" w:ascii="仿宋" w:hAnsi="仿宋" w:eastAsia="仿宋" w:cs="Times New Roman"/>
                <w:color w:val="000000"/>
                <w:w w:val="95"/>
                <w:sz w:val="21"/>
                <w:szCs w:val="21"/>
                <w:lang w:eastAsia="zh-CN"/>
              </w:rPr>
              <w:t>省</w:t>
            </w:r>
            <w:r>
              <w:rPr>
                <w:rFonts w:hint="eastAsia" w:ascii="仿宋" w:hAnsi="仿宋" w:eastAsia="仿宋" w:cs="Times New Roman"/>
                <w:color w:val="000000"/>
                <w:w w:val="95"/>
                <w:sz w:val="21"/>
                <w:szCs w:val="21"/>
              </w:rPr>
              <w:t>首次记载</w:t>
            </w:r>
            <w:r>
              <w:rPr>
                <w:rFonts w:hint="eastAsia" w:ascii="仿宋" w:hAnsi="仿宋" w:eastAsia="仿宋" w:cs="Times New Roman"/>
                <w:color w:val="000000"/>
                <w:w w:val="95"/>
                <w:sz w:val="21"/>
                <w:szCs w:val="21"/>
                <w:lang w:eastAsia="zh-CN"/>
              </w:rPr>
              <w:t>。</w:t>
            </w:r>
            <w:r>
              <w:rPr>
                <w:rFonts w:hint="eastAsia" w:ascii="仿宋" w:hAnsi="仿宋" w:eastAsia="仿宋" w:cs="Times New Roman"/>
                <w:color w:val="000000"/>
                <w:w w:val="95"/>
                <w:sz w:val="21"/>
                <w:szCs w:val="21"/>
                <w:lang w:val="en-US" w:eastAsia="zh-CN"/>
              </w:rPr>
              <w:t>记者</w:t>
            </w:r>
            <w:r>
              <w:rPr>
                <w:rFonts w:hint="eastAsia" w:ascii="仿宋" w:hAnsi="仿宋" w:eastAsia="仿宋" w:cs="Times New Roman"/>
                <w:color w:val="000000"/>
                <w:w w:val="95"/>
                <w:sz w:val="21"/>
                <w:szCs w:val="21"/>
              </w:rPr>
              <w:t>对接保护区及科研院校，核实发现过程、昆虫特性、科研价值等关键信息，整合资料后</w:t>
            </w:r>
            <w:r>
              <w:rPr>
                <w:rFonts w:hint="eastAsia" w:ascii="仿宋" w:hAnsi="仿宋" w:eastAsia="仿宋" w:cs="Times New Roman"/>
                <w:color w:val="000000"/>
                <w:w w:val="95"/>
                <w:sz w:val="21"/>
                <w:szCs w:val="21"/>
                <w:lang w:val="en-US" w:eastAsia="zh-CN"/>
              </w:rPr>
              <w:t>形成此稿</w:t>
            </w:r>
            <w:r>
              <w:rPr>
                <w:rFonts w:hint="eastAsia" w:ascii="仿宋" w:hAnsi="仿宋" w:eastAsia="仿宋" w:cs="Times New Roman"/>
                <w:color w:val="000000"/>
                <w:w w:val="95"/>
                <w:sz w:val="21"/>
                <w:szCs w:val="21"/>
              </w:rPr>
              <w:t>。</w:t>
            </w:r>
          </w:p>
        </w:tc>
      </w:tr>
      <w:tr w14:paraId="2023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exact"/>
          <w:jc w:val="center"/>
        </w:trPr>
        <w:tc>
          <w:tcPr>
            <w:tcW w:w="989" w:type="dxa"/>
            <w:gridSpan w:val="2"/>
            <w:vAlign w:val="center"/>
          </w:tcPr>
          <w:p w14:paraId="2A4F3D2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社</w:t>
            </w:r>
          </w:p>
          <w:p w14:paraId="3CE8BA2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会</w:t>
            </w:r>
          </w:p>
          <w:p w14:paraId="473A7FF3">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效</w:t>
            </w:r>
          </w:p>
          <w:p w14:paraId="2A4B6AF0">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果</w:t>
            </w:r>
          </w:p>
        </w:tc>
        <w:tc>
          <w:tcPr>
            <w:tcW w:w="8642" w:type="dxa"/>
            <w:gridSpan w:val="21"/>
            <w:vAlign w:val="center"/>
          </w:tcPr>
          <w:p w14:paraId="3392C1DA">
            <w:pPr>
              <w:keepNext w:val="0"/>
              <w:keepLines w:val="0"/>
              <w:pageBreakBefore w:val="0"/>
              <w:widowControl w:val="0"/>
              <w:kinsoku/>
              <w:wordWrap/>
              <w:overflowPunct/>
              <w:topLinePunct w:val="0"/>
              <w:autoSpaceDE/>
              <w:autoSpaceDN/>
              <w:bidi w:val="0"/>
              <w:adjustRightInd/>
              <w:snapToGrid/>
              <w:spacing w:line="360" w:lineRule="exact"/>
              <w:ind w:firstLine="416" w:firstLineChars="200"/>
              <w:textAlignment w:val="auto"/>
              <w:rPr>
                <w:rFonts w:hint="eastAsia" w:ascii="仿宋" w:hAnsi="仿宋" w:eastAsia="仿宋" w:cs="Times New Roman"/>
                <w:color w:val="000000"/>
                <w:szCs w:val="21"/>
              </w:rPr>
            </w:pPr>
            <w:r>
              <w:rPr>
                <w:rFonts w:hint="eastAsia" w:ascii="仿宋" w:hAnsi="仿宋" w:eastAsia="仿宋" w:cs="Times New Roman"/>
                <w:color w:val="000000"/>
                <w:sz w:val="21"/>
                <w:szCs w:val="21"/>
              </w:rPr>
              <w:t>该消息</w:t>
            </w:r>
            <w:r>
              <w:rPr>
                <w:rFonts w:hint="eastAsia" w:ascii="仿宋" w:hAnsi="仿宋" w:eastAsia="仿宋" w:cs="Times New Roman"/>
                <w:color w:val="000000"/>
                <w:sz w:val="21"/>
                <w:szCs w:val="21"/>
                <w:lang w:val="en-US" w:eastAsia="zh-CN"/>
              </w:rPr>
              <w:t>刊登</w:t>
            </w:r>
            <w:r>
              <w:rPr>
                <w:rFonts w:hint="eastAsia" w:ascii="仿宋" w:hAnsi="仿宋" w:eastAsia="仿宋" w:cs="Times New Roman"/>
                <w:color w:val="000000"/>
                <w:sz w:val="21"/>
                <w:szCs w:val="21"/>
              </w:rPr>
              <w:t>后，既让公众知晓江西阳际峰</w:t>
            </w:r>
            <w:r>
              <w:rPr>
                <w:rFonts w:hint="eastAsia" w:ascii="仿宋" w:hAnsi="仿宋" w:eastAsia="仿宋" w:cs="Times New Roman"/>
                <w:color w:val="000000"/>
                <w:w w:val="95"/>
                <w:sz w:val="21"/>
                <w:szCs w:val="21"/>
              </w:rPr>
              <w:t>国家级自然保护区</w:t>
            </w:r>
            <w:r>
              <w:rPr>
                <w:rFonts w:hint="eastAsia" w:ascii="仿宋" w:hAnsi="仿宋" w:eastAsia="仿宋" w:cs="Times New Roman"/>
                <w:color w:val="000000"/>
                <w:sz w:val="21"/>
                <w:szCs w:val="21"/>
              </w:rPr>
              <w:t>新增昆虫新纪录种，直观感受当地优越生态环境，增强生态保护意识；也向社会传递了保护区在生物多样性保护上的成效，提升公众对自然保护工作的认可与支持。</w:t>
            </w:r>
            <w:r>
              <w:rPr>
                <w:rFonts w:hint="eastAsia" w:ascii="仿宋" w:hAnsi="仿宋" w:eastAsia="仿宋" w:cs="Times New Roman"/>
                <w:color w:val="000000"/>
                <w:sz w:val="21"/>
                <w:szCs w:val="21"/>
                <w:lang w:val="en-US" w:eastAsia="zh-CN"/>
              </w:rPr>
              <w:t>报道推出后，大江网、江西日报、省林业局官网纷纷进行了转载或跟进报道</w:t>
            </w:r>
            <w:r>
              <w:rPr>
                <w:rFonts w:hint="eastAsia" w:ascii="仿宋" w:hAnsi="仿宋" w:eastAsia="仿宋" w:cs="Times New Roman"/>
                <w:color w:val="000000"/>
                <w:sz w:val="21"/>
                <w:szCs w:val="21"/>
              </w:rPr>
              <w:t>，进一步营造了全社会重视生物多样性、共建生态</w:t>
            </w:r>
            <w:r>
              <w:rPr>
                <w:rFonts w:hint="eastAsia" w:ascii="仿宋" w:hAnsi="仿宋" w:eastAsia="仿宋" w:cs="Times New Roman"/>
                <w:color w:val="000000"/>
                <w:sz w:val="21"/>
                <w:szCs w:val="21"/>
                <w:lang w:eastAsia="zh-CN"/>
              </w:rPr>
              <w:t>文明及生态</w:t>
            </w:r>
            <w:r>
              <w:rPr>
                <w:rFonts w:hint="eastAsia" w:ascii="仿宋" w:hAnsi="仿宋" w:eastAsia="仿宋" w:cs="Times New Roman"/>
                <w:color w:val="000000"/>
                <w:sz w:val="21"/>
                <w:szCs w:val="21"/>
              </w:rPr>
              <w:t>安全的良好氛围。</w:t>
            </w:r>
          </w:p>
        </w:tc>
      </w:tr>
      <w:tr w14:paraId="14D4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707" w:type="dxa"/>
            <w:vMerge w:val="restart"/>
            <w:tcBorders>
              <w:top w:val="single" w:color="auto" w:sz="4" w:space="0"/>
              <w:left w:val="single" w:color="auto" w:sz="4" w:space="0"/>
              <w:bottom w:val="single" w:color="auto" w:sz="4" w:space="0"/>
              <w:right w:val="single" w:color="auto" w:sz="4" w:space="0"/>
            </w:tcBorders>
            <w:vAlign w:val="center"/>
          </w:tcPr>
          <w:p w14:paraId="1624CB43">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1C968609">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55A0BFB1">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12E6BA87">
            <w:pPr>
              <w:spacing w:line="3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14:paraId="4D4FC6B6">
            <w:pPr>
              <w:spacing w:line="300" w:lineRule="exact"/>
              <w:jc w:val="center"/>
              <w:rPr>
                <w:rFonts w:hint="eastAsia" w:ascii="仿宋" w:hAnsi="仿宋" w:eastAsia="仿宋" w:cs="仿宋"/>
                <w:color w:val="000000"/>
                <w:spacing w:val="-10"/>
                <w:sz w:val="21"/>
                <w:szCs w:val="21"/>
              </w:rPr>
            </w:pPr>
            <w:r>
              <w:rPr>
                <w:rFonts w:hint="eastAsia" w:ascii="仿宋" w:hAnsi="仿宋" w:eastAsia="仿宋" w:cs="仿宋"/>
                <w:color w:val="000000"/>
                <w:spacing w:val="-10"/>
                <w:sz w:val="21"/>
                <w:szCs w:val="21"/>
              </w:rPr>
              <w:t>新媒体传播</w:t>
            </w:r>
            <w:r>
              <w:rPr>
                <w:rFonts w:hint="eastAsia" w:ascii="仿宋" w:hAnsi="仿宋" w:eastAsia="仿宋" w:cs="仿宋"/>
                <w:color w:val="000000"/>
                <w:sz w:val="21"/>
                <w:szCs w:val="21"/>
              </w:rPr>
              <w:t>平台网址</w:t>
            </w:r>
          </w:p>
        </w:tc>
        <w:tc>
          <w:tcPr>
            <w:tcW w:w="426" w:type="dxa"/>
            <w:tcBorders>
              <w:top w:val="single" w:color="auto" w:sz="4" w:space="0"/>
              <w:left w:val="single" w:color="auto" w:sz="4" w:space="0"/>
              <w:bottom w:val="single" w:color="auto" w:sz="4" w:space="0"/>
              <w:right w:val="single" w:color="auto" w:sz="4" w:space="0"/>
            </w:tcBorders>
            <w:vAlign w:val="center"/>
          </w:tcPr>
          <w:p w14:paraId="088723FD">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1</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6B3BCA08">
            <w:pPr>
              <w:spacing w:line="300" w:lineRule="exact"/>
              <w:rPr>
                <w:rFonts w:hint="eastAsia" w:ascii="仿宋" w:hAnsi="仿宋" w:eastAsia="仿宋"/>
                <w:color w:val="000000"/>
                <w:sz w:val="21"/>
                <w:szCs w:val="21"/>
              </w:rPr>
            </w:pPr>
            <w:r>
              <w:rPr>
                <w:rFonts w:hint="eastAsia" w:ascii="仿宋" w:hAnsi="仿宋" w:eastAsia="仿宋"/>
                <w:color w:val="000000"/>
                <w:sz w:val="21"/>
                <w:szCs w:val="21"/>
              </w:rPr>
              <w:t>https://app.ytnews.cn/webDetails/news?id=9810650&amp;tenantId=301&amp;uid=683f9d5d4c6dff00192afdd4</w:t>
            </w:r>
          </w:p>
        </w:tc>
      </w:tr>
      <w:tr w14:paraId="25D3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A4B0500">
            <w:pPr>
              <w:widowControl/>
              <w:spacing w:line="300" w:lineRule="exact"/>
              <w:jc w:val="left"/>
              <w:rPr>
                <w:rFonts w:hint="eastAsia" w:ascii="华文中宋" w:hAnsi="华文中宋" w:eastAsia="华文中宋"/>
                <w:color w:val="000000"/>
                <w:sz w:val="28"/>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14:paraId="3B0B9D34">
            <w:pPr>
              <w:widowControl/>
              <w:spacing w:line="300" w:lineRule="exact"/>
              <w:jc w:val="left"/>
              <w:rPr>
                <w:rFonts w:hint="eastAsia" w:ascii="仿宋" w:hAnsi="仿宋" w:eastAsia="仿宋" w:cs="仿宋"/>
                <w:color w:val="000000"/>
                <w:sz w:val="21"/>
                <w:szCs w:val="21"/>
              </w:rPr>
            </w:pPr>
          </w:p>
        </w:tc>
        <w:tc>
          <w:tcPr>
            <w:tcW w:w="426" w:type="dxa"/>
            <w:tcBorders>
              <w:top w:val="single" w:color="auto" w:sz="4" w:space="0"/>
              <w:left w:val="single" w:color="auto" w:sz="4" w:space="0"/>
              <w:bottom w:val="single" w:color="auto" w:sz="4" w:space="0"/>
              <w:right w:val="single" w:color="auto" w:sz="4" w:space="0"/>
            </w:tcBorders>
            <w:vAlign w:val="center"/>
          </w:tcPr>
          <w:p w14:paraId="479AA351">
            <w:pPr>
              <w:spacing w:line="300" w:lineRule="exact"/>
              <w:rPr>
                <w:rFonts w:hint="eastAsia" w:ascii="仿宋" w:hAnsi="仿宋" w:eastAsia="仿宋" w:cs="仿宋"/>
                <w:color w:val="000000"/>
                <w:sz w:val="21"/>
                <w:szCs w:val="21"/>
              </w:rPr>
            </w:pPr>
            <w:r>
              <w:rPr>
                <w:rFonts w:hint="eastAsia" w:ascii="仿宋" w:hAnsi="仿宋" w:eastAsia="仿宋" w:cs="仿宋"/>
                <w:color w:val="000000"/>
                <w:sz w:val="21"/>
                <w:szCs w:val="21"/>
              </w:rPr>
              <w:t>2</w:t>
            </w:r>
          </w:p>
        </w:tc>
        <w:tc>
          <w:tcPr>
            <w:tcW w:w="7510" w:type="dxa"/>
            <w:gridSpan w:val="18"/>
            <w:tcBorders>
              <w:top w:val="single" w:color="auto" w:sz="4" w:space="0"/>
              <w:left w:val="single" w:color="auto" w:sz="4" w:space="0"/>
              <w:bottom w:val="single" w:color="auto" w:sz="4" w:space="0"/>
              <w:right w:val="single" w:color="auto" w:sz="4" w:space="0"/>
            </w:tcBorders>
            <w:vAlign w:val="center"/>
          </w:tcPr>
          <w:p w14:paraId="12782296">
            <w:pPr>
              <w:spacing w:line="300" w:lineRule="exact"/>
              <w:rPr>
                <w:rFonts w:hint="eastAsia" w:ascii="仿宋" w:hAnsi="仿宋" w:eastAsia="仿宋"/>
                <w:color w:val="000000"/>
                <w:sz w:val="21"/>
                <w:szCs w:val="21"/>
              </w:rPr>
            </w:pPr>
            <w:r>
              <w:rPr>
                <w:rFonts w:hint="eastAsia" w:ascii="仿宋" w:hAnsi="仿宋" w:eastAsia="仿宋"/>
                <w:color w:val="000000"/>
                <w:sz w:val="21"/>
                <w:szCs w:val="21"/>
              </w:rPr>
              <w:t xml:space="preserve">    </w:t>
            </w:r>
          </w:p>
        </w:tc>
      </w:tr>
      <w:tr w14:paraId="4C0BC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707" w:type="dxa"/>
            <w:vMerge w:val="continue"/>
            <w:tcBorders>
              <w:top w:val="single" w:color="auto" w:sz="4" w:space="0"/>
              <w:left w:val="single" w:color="auto" w:sz="4" w:space="0"/>
              <w:bottom w:val="single" w:color="auto" w:sz="4" w:space="0"/>
              <w:right w:val="single" w:color="auto" w:sz="4" w:space="0"/>
            </w:tcBorders>
            <w:vAlign w:val="center"/>
          </w:tcPr>
          <w:p w14:paraId="497FC8DF">
            <w:pPr>
              <w:widowControl/>
              <w:spacing w:line="300" w:lineRule="exact"/>
              <w:jc w:val="left"/>
              <w:rPr>
                <w:rFonts w:hint="eastAsia" w:ascii="华文中宋" w:hAnsi="华文中宋" w:eastAsia="华文中宋"/>
                <w:color w:val="000000"/>
                <w:sz w:val="28"/>
              </w:rPr>
            </w:pPr>
          </w:p>
        </w:tc>
        <w:tc>
          <w:tcPr>
            <w:tcW w:w="2546" w:type="dxa"/>
            <w:gridSpan w:val="6"/>
            <w:tcBorders>
              <w:top w:val="single" w:color="auto" w:sz="4" w:space="0"/>
              <w:left w:val="single" w:color="auto" w:sz="4" w:space="0"/>
              <w:bottom w:val="single" w:color="auto" w:sz="4" w:space="0"/>
              <w:right w:val="single" w:color="auto" w:sz="4" w:space="0"/>
            </w:tcBorders>
            <w:vAlign w:val="center"/>
          </w:tcPr>
          <w:p w14:paraId="4649FEAF">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阅读量（浏览量、点击量）</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1FBC5A17">
            <w:pPr>
              <w:spacing w:line="300" w:lineRule="exact"/>
              <w:jc w:val="both"/>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6万+</w:t>
            </w:r>
          </w:p>
        </w:tc>
        <w:tc>
          <w:tcPr>
            <w:tcW w:w="992" w:type="dxa"/>
            <w:gridSpan w:val="4"/>
            <w:tcBorders>
              <w:top w:val="single" w:color="auto" w:sz="4" w:space="0"/>
              <w:left w:val="single" w:color="auto" w:sz="4" w:space="0"/>
              <w:bottom w:val="single" w:color="auto" w:sz="4" w:space="0"/>
              <w:right w:val="single" w:color="auto" w:sz="4" w:space="0"/>
            </w:tcBorders>
            <w:vAlign w:val="center"/>
          </w:tcPr>
          <w:p w14:paraId="17D8E805">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转载量</w:t>
            </w:r>
          </w:p>
        </w:tc>
        <w:tc>
          <w:tcPr>
            <w:tcW w:w="1420" w:type="dxa"/>
            <w:gridSpan w:val="5"/>
            <w:tcBorders>
              <w:top w:val="single" w:color="auto" w:sz="4" w:space="0"/>
              <w:left w:val="single" w:color="auto" w:sz="4" w:space="0"/>
              <w:bottom w:val="single" w:color="auto" w:sz="4" w:space="0"/>
              <w:right w:val="single" w:color="auto" w:sz="4" w:space="0"/>
            </w:tcBorders>
            <w:vAlign w:val="center"/>
          </w:tcPr>
          <w:p w14:paraId="7749BC1D">
            <w:pPr>
              <w:spacing w:line="300" w:lineRule="exact"/>
              <w:jc w:val="both"/>
              <w:rPr>
                <w:rFonts w:hint="default" w:ascii="仿宋" w:hAnsi="仿宋" w:eastAsia="仿宋"/>
                <w:color w:val="000000"/>
                <w:sz w:val="21"/>
                <w:szCs w:val="21"/>
                <w:lang w:val="en-US" w:eastAsia="zh-CN"/>
              </w:rPr>
            </w:pPr>
            <w:r>
              <w:rPr>
                <w:rFonts w:hint="eastAsia" w:ascii="仿宋" w:hAnsi="仿宋"/>
                <w:color w:val="000000"/>
                <w:sz w:val="21"/>
                <w:szCs w:val="21"/>
                <w:lang w:val="en-US" w:eastAsia="zh-CN"/>
              </w:rPr>
              <w:t>80</w:t>
            </w:r>
          </w:p>
        </w:tc>
        <w:tc>
          <w:tcPr>
            <w:tcW w:w="992" w:type="dxa"/>
            <w:gridSpan w:val="2"/>
            <w:tcBorders>
              <w:top w:val="single" w:color="auto" w:sz="4" w:space="0"/>
              <w:left w:val="single" w:color="auto" w:sz="4" w:space="0"/>
              <w:bottom w:val="single" w:color="auto" w:sz="4" w:space="0"/>
              <w:right w:val="single" w:color="auto" w:sz="4" w:space="0"/>
            </w:tcBorders>
            <w:vAlign w:val="center"/>
          </w:tcPr>
          <w:p w14:paraId="62C29C7E">
            <w:pPr>
              <w:spacing w:line="300" w:lineRule="exact"/>
              <w:rPr>
                <w:rFonts w:hint="eastAsia" w:ascii="仿宋" w:hAnsi="仿宋" w:eastAsia="仿宋"/>
                <w:color w:val="000000"/>
                <w:sz w:val="21"/>
                <w:szCs w:val="21"/>
              </w:rPr>
            </w:pPr>
            <w:r>
              <w:rPr>
                <w:rFonts w:hint="eastAsia" w:ascii="仿宋" w:hAnsi="仿宋" w:eastAsia="仿宋" w:cs="仿宋"/>
                <w:color w:val="000000"/>
                <w:sz w:val="21"/>
                <w:szCs w:val="21"/>
              </w:rPr>
              <w:t>互动量</w:t>
            </w: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EFA86A2">
            <w:pPr>
              <w:spacing w:line="300" w:lineRule="exact"/>
              <w:jc w:val="both"/>
              <w:rPr>
                <w:rFonts w:hint="default" w:ascii="仿宋" w:hAnsi="仿宋" w:eastAsia="仿宋"/>
                <w:color w:val="000000"/>
                <w:sz w:val="21"/>
                <w:szCs w:val="21"/>
                <w:lang w:val="en-US" w:eastAsia="zh-CN"/>
              </w:rPr>
            </w:pPr>
            <w:bookmarkStart w:id="0" w:name="_GoBack"/>
            <w:bookmarkEnd w:id="0"/>
            <w:r>
              <w:rPr>
                <w:rFonts w:hint="eastAsia" w:ascii="仿宋" w:hAnsi="仿宋"/>
                <w:color w:val="000000"/>
                <w:sz w:val="21"/>
                <w:szCs w:val="21"/>
                <w:lang w:val="en-US" w:eastAsia="zh-CN"/>
              </w:rPr>
              <w:t>132</w:t>
            </w:r>
          </w:p>
        </w:tc>
      </w:tr>
      <w:tr w14:paraId="491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4" w:hRule="exact"/>
          <w:jc w:val="center"/>
        </w:trPr>
        <w:tc>
          <w:tcPr>
            <w:tcW w:w="1444" w:type="dxa"/>
            <w:gridSpan w:val="3"/>
            <w:tcBorders>
              <w:bottom w:val="single" w:color="auto" w:sz="4" w:space="0"/>
            </w:tcBorders>
            <w:vAlign w:val="center"/>
          </w:tcPr>
          <w:p w14:paraId="31BD3A92">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推荐理由</w:t>
            </w:r>
          </w:p>
        </w:tc>
        <w:tc>
          <w:tcPr>
            <w:tcW w:w="8187" w:type="dxa"/>
            <w:gridSpan w:val="20"/>
            <w:tcBorders>
              <w:bottom w:val="single" w:color="auto" w:sz="4" w:space="0"/>
            </w:tcBorders>
            <w:vAlign w:val="center"/>
          </w:tcPr>
          <w:p w14:paraId="51880DD2">
            <w:pPr>
              <w:keepNext w:val="0"/>
              <w:keepLines w:val="0"/>
              <w:pageBreakBefore w:val="0"/>
              <w:widowControl w:val="0"/>
              <w:kinsoku/>
              <w:wordWrap/>
              <w:overflowPunct/>
              <w:topLinePunct w:val="0"/>
              <w:autoSpaceDE/>
              <w:autoSpaceDN/>
              <w:bidi w:val="0"/>
              <w:adjustRightInd/>
              <w:snapToGrid/>
              <w:spacing w:line="360" w:lineRule="exact"/>
              <w:ind w:firstLine="408" w:firstLineChars="200"/>
              <w:textAlignment w:val="auto"/>
              <w:rPr>
                <w:rFonts w:hint="eastAsia" w:ascii="仿宋" w:hAnsi="仿宋" w:eastAsia="仿宋" w:cs="Times New Roman"/>
                <w:color w:val="000000"/>
                <w:spacing w:val="-2"/>
                <w:sz w:val="21"/>
                <w:szCs w:val="21"/>
              </w:rPr>
            </w:pPr>
            <w:r>
              <w:rPr>
                <w:rFonts w:hint="eastAsia" w:ascii="仿宋" w:hAnsi="仿宋" w:eastAsia="仿宋" w:cs="Times New Roman"/>
                <w:color w:val="000000"/>
                <w:spacing w:val="-2"/>
                <w:sz w:val="21"/>
                <w:szCs w:val="21"/>
                <w:lang w:val="en-US" w:eastAsia="zh-CN"/>
              </w:rPr>
              <w:t>报道</w:t>
            </w:r>
            <w:r>
              <w:rPr>
                <w:rFonts w:hint="eastAsia" w:ascii="仿宋" w:hAnsi="仿宋" w:eastAsia="仿宋" w:cs="Times New Roman"/>
                <w:color w:val="000000"/>
                <w:spacing w:val="-2"/>
                <w:sz w:val="21"/>
                <w:szCs w:val="21"/>
              </w:rPr>
              <w:t>聚焦阳际峰国家级自然保护区首次发现江西新纪录种渡边氏东方蜡蝉，新闻价值突出。昆虫形态奇特、辨识度高，发现过程兼具偶然性与趣味性，易引发公众好奇</w:t>
            </w:r>
            <w:r>
              <w:rPr>
                <w:rFonts w:hint="eastAsia" w:ascii="仿宋" w:hAnsi="仿宋" w:eastAsia="仿宋" w:cs="Times New Roman"/>
                <w:color w:val="000000"/>
                <w:spacing w:val="-2"/>
                <w:sz w:val="21"/>
                <w:szCs w:val="21"/>
                <w:lang w:val="en-US" w:eastAsia="zh-CN"/>
              </w:rPr>
              <w:t>心</w:t>
            </w:r>
            <w:r>
              <w:rPr>
                <w:rFonts w:hint="eastAsia" w:ascii="仿宋" w:hAnsi="仿宋" w:eastAsia="仿宋" w:cs="Times New Roman"/>
                <w:color w:val="000000"/>
                <w:spacing w:val="-2"/>
                <w:sz w:val="21"/>
                <w:szCs w:val="21"/>
              </w:rPr>
              <w:t>。报道既明确物种特征与科研意义，又展现保护区生态保护成效，兼具科普性与正能量</w:t>
            </w:r>
            <w:r>
              <w:rPr>
                <w:rFonts w:hint="eastAsia" w:ascii="仿宋" w:hAnsi="仿宋" w:eastAsia="仿宋" w:cs="Times New Roman"/>
                <w:color w:val="000000"/>
                <w:spacing w:val="-2"/>
                <w:sz w:val="21"/>
                <w:szCs w:val="21"/>
                <w:lang w:eastAsia="zh-CN"/>
              </w:rPr>
              <w:t>，</w:t>
            </w:r>
            <w:r>
              <w:rPr>
                <w:rFonts w:hint="eastAsia" w:ascii="仿宋" w:hAnsi="仿宋" w:eastAsia="仿宋" w:cs="Times New Roman"/>
                <w:color w:val="000000"/>
                <w:spacing w:val="-2"/>
                <w:sz w:val="21"/>
                <w:szCs w:val="21"/>
              </w:rPr>
              <w:t>是一篇兼具新闻性、科普性与社会价值的优质报道。</w:t>
            </w:r>
          </w:p>
          <w:p w14:paraId="5C2EBB5D">
            <w:pPr>
              <w:keepNext w:val="0"/>
              <w:keepLines w:val="0"/>
              <w:pageBreakBefore w:val="0"/>
              <w:widowControl w:val="0"/>
              <w:kinsoku/>
              <w:wordWrap/>
              <w:overflowPunct/>
              <w:topLinePunct w:val="0"/>
              <w:autoSpaceDE/>
              <w:autoSpaceDN/>
              <w:bidi w:val="0"/>
              <w:adjustRightInd/>
              <w:snapToGrid/>
              <w:spacing w:line="360" w:lineRule="exact"/>
              <w:ind w:firstLine="408" w:firstLineChars="200"/>
              <w:textAlignment w:val="auto"/>
              <w:rPr>
                <w:rFonts w:hint="eastAsia" w:ascii="仿宋" w:hAnsi="仿宋" w:eastAsia="仿宋" w:cs="Times New Roman"/>
                <w:color w:val="000000"/>
                <w:spacing w:val="-2"/>
                <w:sz w:val="21"/>
                <w:szCs w:val="21"/>
              </w:rPr>
            </w:pPr>
          </w:p>
          <w:p w14:paraId="55C2605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仿宋" w:hAnsi="仿宋" w:eastAsia="仿宋" w:cs="Times New Roman"/>
                <w:color w:val="000000"/>
                <w:sz w:val="21"/>
                <w:szCs w:val="21"/>
              </w:rPr>
            </w:pPr>
            <w:r>
              <w:rPr>
                <w:rFonts w:hint="eastAsia" w:ascii="仿宋" w:hAnsi="仿宋" w:eastAsia="仿宋" w:cs="Times New Roman"/>
                <w:color w:val="000000"/>
                <w:spacing w:val="-2"/>
                <w:sz w:val="21"/>
                <w:szCs w:val="21"/>
              </w:rPr>
              <w:t xml:space="preserve">                        单位主要负责人签名：</w:t>
            </w:r>
            <w:r>
              <w:rPr>
                <w:rFonts w:hint="eastAsia" w:ascii="仿宋" w:hAnsi="仿宋" w:eastAsia="仿宋" w:cs="Times New Roman"/>
                <w:color w:val="000000"/>
                <w:spacing w:val="-2"/>
                <w:sz w:val="21"/>
                <w:szCs w:val="21"/>
                <w:lang w:val="en-US" w:eastAsia="zh-CN"/>
              </w:rPr>
              <w:t xml:space="preserve">      </w:t>
            </w:r>
            <w:r>
              <w:rPr>
                <w:rFonts w:hint="eastAsia" w:ascii="仿宋" w:hAnsi="仿宋" w:cs="Times New Roman"/>
                <w:color w:val="000000"/>
                <w:spacing w:val="-2"/>
                <w:sz w:val="21"/>
                <w:szCs w:val="21"/>
                <w:lang w:val="en-US" w:eastAsia="zh-CN"/>
              </w:rPr>
              <w:t xml:space="preserve">      </w:t>
            </w:r>
            <w:r>
              <w:rPr>
                <w:rFonts w:hint="eastAsia" w:ascii="仿宋" w:hAnsi="仿宋" w:eastAsia="仿宋" w:cs="Times New Roman"/>
                <w:color w:val="000000"/>
                <w:spacing w:val="-2"/>
                <w:sz w:val="21"/>
                <w:szCs w:val="21"/>
                <w:lang w:val="en-US" w:eastAsia="zh-CN"/>
              </w:rPr>
              <w:t xml:space="preserve"> </w:t>
            </w:r>
            <w:r>
              <w:rPr>
                <w:rFonts w:hint="eastAsia" w:ascii="仿宋" w:hAnsi="仿宋" w:cs="Times New Roman"/>
                <w:color w:val="000000"/>
                <w:spacing w:val="-2"/>
                <w:sz w:val="21"/>
                <w:szCs w:val="21"/>
                <w:lang w:val="en-US" w:eastAsia="zh-CN"/>
              </w:rPr>
              <w:t xml:space="preserve">  </w:t>
            </w:r>
            <w:r>
              <w:rPr>
                <w:rFonts w:hint="eastAsia" w:ascii="仿宋" w:hAnsi="仿宋" w:eastAsia="仿宋" w:cs="Times New Roman"/>
                <w:color w:val="000000"/>
                <w:spacing w:val="-2"/>
                <w:sz w:val="21"/>
                <w:szCs w:val="21"/>
                <w:lang w:val="en-US" w:eastAsia="zh-CN"/>
              </w:rPr>
              <w:t xml:space="preserve"> </w:t>
            </w:r>
            <w:r>
              <w:rPr>
                <w:rFonts w:hint="eastAsia" w:ascii="仿宋" w:hAnsi="仿宋" w:eastAsia="仿宋" w:cs="Times New Roman"/>
                <w:color w:val="000000"/>
                <w:sz w:val="21"/>
                <w:szCs w:val="21"/>
              </w:rPr>
              <w:t>（盖单位公章）</w:t>
            </w:r>
          </w:p>
          <w:p w14:paraId="1CF6F4E6">
            <w:pPr>
              <w:spacing w:line="300" w:lineRule="exact"/>
              <w:rPr>
                <w:rFonts w:hint="eastAsia" w:ascii="仿宋" w:hAnsi="仿宋" w:eastAsia="仿宋" w:cs="Times New Roman"/>
                <w:color w:val="000000"/>
                <w:szCs w:val="21"/>
              </w:rPr>
            </w:pPr>
            <w:r>
              <w:rPr>
                <w:rFonts w:hint="eastAsia" w:ascii="仿宋" w:hAnsi="仿宋" w:eastAsia="仿宋" w:cs="Times New Roman"/>
                <w:color w:val="000000"/>
                <w:sz w:val="21"/>
                <w:szCs w:val="21"/>
              </w:rPr>
              <w:t xml:space="preserve">                           </w:t>
            </w:r>
            <w:r>
              <w:rPr>
                <w:rFonts w:hint="eastAsia" w:ascii="仿宋" w:hAnsi="仿宋" w:cs="Times New Roman"/>
                <w:color w:val="000000"/>
                <w:sz w:val="21"/>
                <w:szCs w:val="21"/>
                <w:lang w:val="en-US" w:eastAsia="zh-CN"/>
              </w:rPr>
              <w:t xml:space="preserve">                               2026</w:t>
            </w:r>
            <w:r>
              <w:rPr>
                <w:rFonts w:ascii="仿宋" w:hAnsi="仿宋" w:eastAsia="仿宋" w:cs="Times New Roman"/>
                <w:color w:val="000000"/>
                <w:sz w:val="21"/>
                <w:szCs w:val="21"/>
              </w:rPr>
              <w:t>年</w:t>
            </w:r>
            <w:r>
              <w:rPr>
                <w:rFonts w:hint="eastAsia" w:ascii="仿宋" w:hAnsi="仿宋" w:cs="Times New Roman"/>
                <w:color w:val="000000"/>
                <w:sz w:val="21"/>
                <w:szCs w:val="21"/>
                <w:lang w:val="en-US" w:eastAsia="zh-CN"/>
              </w:rPr>
              <w:t>1</w:t>
            </w:r>
            <w:r>
              <w:rPr>
                <w:rFonts w:hint="eastAsia" w:ascii="仿宋" w:hAnsi="仿宋" w:eastAsia="仿宋" w:cs="Times New Roman"/>
                <w:color w:val="000000"/>
                <w:sz w:val="21"/>
                <w:szCs w:val="21"/>
              </w:rPr>
              <w:t>月</w:t>
            </w:r>
            <w:r>
              <w:rPr>
                <w:rFonts w:hint="eastAsia" w:ascii="仿宋" w:hAnsi="仿宋" w:cs="Times New Roman"/>
                <w:color w:val="000000"/>
                <w:sz w:val="21"/>
                <w:szCs w:val="21"/>
                <w:lang w:val="en-US" w:eastAsia="zh-CN"/>
              </w:rPr>
              <w:t>5</w:t>
            </w:r>
            <w:r>
              <w:rPr>
                <w:rFonts w:hint="eastAsia" w:ascii="仿宋" w:hAnsi="仿宋" w:eastAsia="仿宋" w:cs="Times New Roman"/>
                <w:color w:val="000000"/>
                <w:sz w:val="21"/>
                <w:szCs w:val="21"/>
              </w:rPr>
              <w:t>日</w:t>
            </w:r>
          </w:p>
        </w:tc>
      </w:tr>
      <w:tr w14:paraId="32722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989" w:type="dxa"/>
            <w:gridSpan w:val="2"/>
            <w:tcBorders>
              <w:top w:val="single" w:color="auto" w:sz="4" w:space="0"/>
              <w:bottom w:val="single" w:color="auto" w:sz="4" w:space="0"/>
            </w:tcBorders>
            <w:vAlign w:val="center"/>
          </w:tcPr>
          <w:p w14:paraId="1B762B39">
            <w:pPr>
              <w:spacing w:line="300" w:lineRule="exact"/>
              <w:jc w:val="center"/>
              <w:rPr>
                <w:rFonts w:hint="eastAsia" w:ascii="华文中宋" w:hAnsi="华文中宋" w:eastAsia="华文中宋" w:cs="Times New Roman"/>
                <w:color w:val="000000"/>
                <w:sz w:val="28"/>
              </w:rPr>
            </w:pPr>
            <w:r>
              <w:rPr>
                <w:rFonts w:hint="eastAsia" w:ascii="华文中宋" w:hAnsi="华文中宋" w:eastAsia="华文中宋" w:cs="Times New Roman"/>
                <w:color w:val="000000"/>
                <w:sz w:val="28"/>
              </w:rPr>
              <w:t>作者</w:t>
            </w:r>
          </w:p>
        </w:tc>
        <w:tc>
          <w:tcPr>
            <w:tcW w:w="2713" w:type="dxa"/>
            <w:gridSpan w:val="6"/>
            <w:tcBorders>
              <w:top w:val="single" w:color="auto" w:sz="4" w:space="0"/>
              <w:bottom w:val="single" w:color="auto" w:sz="4" w:space="0"/>
            </w:tcBorders>
            <w:vAlign w:val="center"/>
          </w:tcPr>
          <w:p w14:paraId="1F64E2A8">
            <w:pPr>
              <w:spacing w:line="300" w:lineRule="exact"/>
              <w:jc w:val="both"/>
              <w:rPr>
                <w:rFonts w:hint="default" w:ascii="仿宋" w:hAnsi="仿宋" w:eastAsia="仿宋" w:cs="Times New Roman"/>
                <w:color w:val="000000"/>
                <w:sz w:val="32"/>
                <w:szCs w:val="21"/>
                <w:lang w:val="en-US" w:eastAsia="zh-CN"/>
              </w:rPr>
            </w:pPr>
            <w:r>
              <w:rPr>
                <w:rFonts w:hint="eastAsia" w:ascii="仿宋" w:hAnsi="仿宋" w:eastAsia="仿宋" w:cs="Times New Roman"/>
                <w:color w:val="000000"/>
                <w:sz w:val="21"/>
                <w:szCs w:val="21"/>
                <w:lang w:val="en-US" w:eastAsia="zh-CN"/>
              </w:rPr>
              <w:t>汤伟芳</w:t>
            </w:r>
          </w:p>
        </w:tc>
        <w:tc>
          <w:tcPr>
            <w:tcW w:w="1200" w:type="dxa"/>
            <w:gridSpan w:val="3"/>
            <w:tcBorders>
              <w:top w:val="single" w:color="auto" w:sz="4" w:space="0"/>
              <w:bottom w:val="single" w:color="auto" w:sz="4" w:space="0"/>
            </w:tcBorders>
            <w:vAlign w:val="center"/>
          </w:tcPr>
          <w:p w14:paraId="7C57FC4D">
            <w:pPr>
              <w:spacing w:line="300" w:lineRule="exact"/>
              <w:rPr>
                <w:rFonts w:hint="eastAsia" w:ascii="仿宋" w:hAnsi="仿宋" w:eastAsia="仿宋" w:cs="Times New Roman"/>
                <w:color w:val="000000"/>
                <w:sz w:val="32"/>
                <w:szCs w:val="21"/>
              </w:rPr>
            </w:pPr>
            <w:r>
              <w:rPr>
                <w:rFonts w:hint="eastAsia" w:ascii="华文中宋" w:hAnsi="华文中宋" w:eastAsia="华文中宋" w:cs="Times New Roman"/>
                <w:color w:val="000000"/>
                <w:sz w:val="28"/>
              </w:rPr>
              <w:t>手机</w:t>
            </w:r>
          </w:p>
        </w:tc>
        <w:tc>
          <w:tcPr>
            <w:tcW w:w="4729" w:type="dxa"/>
            <w:gridSpan w:val="12"/>
            <w:tcBorders>
              <w:top w:val="single" w:color="auto" w:sz="4" w:space="0"/>
              <w:bottom w:val="single" w:color="auto" w:sz="4" w:space="0"/>
            </w:tcBorders>
            <w:vAlign w:val="center"/>
          </w:tcPr>
          <w:p w14:paraId="56771BCB">
            <w:pPr>
              <w:spacing w:line="300" w:lineRule="exact"/>
              <w:jc w:val="both"/>
              <w:rPr>
                <w:rFonts w:hint="default" w:ascii="仿宋" w:hAnsi="仿宋" w:eastAsia="仿宋" w:cs="Times New Roman"/>
                <w:color w:val="000000"/>
                <w:szCs w:val="21"/>
                <w:lang w:val="en-US" w:eastAsia="zh-CN"/>
              </w:rPr>
            </w:pPr>
            <w:r>
              <w:rPr>
                <w:rFonts w:hint="eastAsia" w:ascii="仿宋" w:hAnsi="仿宋" w:eastAsia="仿宋" w:cs="Times New Roman"/>
                <w:color w:val="000000"/>
                <w:sz w:val="21"/>
                <w:szCs w:val="21"/>
                <w:lang w:val="en-US" w:eastAsia="zh-CN"/>
              </w:rPr>
              <w:t>13870045763</w:t>
            </w:r>
          </w:p>
        </w:tc>
      </w:tr>
    </w:tbl>
    <w:p w14:paraId="023E496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lang w:eastAsia="zh-CN"/>
        </w:rPr>
        <w:sectPr>
          <w:pgSz w:w="11906" w:h="16838"/>
          <w:pgMar w:top="1440" w:right="1797" w:bottom="1440" w:left="1797" w:header="851" w:footer="992" w:gutter="0"/>
          <w:cols w:space="0" w:num="1"/>
          <w:rtlGutter w:val="0"/>
          <w:docGrid w:type="linesAndChars" w:linePitch="428" w:charSpace="-601"/>
        </w:sectPr>
      </w:pPr>
    </w:p>
    <w:p w14:paraId="6D94E007">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CESI仿宋-GB2312"/>
          <w:sz w:val="28"/>
          <w:szCs w:val="28"/>
          <w:lang w:eastAsia="zh-CN"/>
        </w:rPr>
      </w:pPr>
    </w:p>
    <w:p w14:paraId="55A9A9EC">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CESI仿宋-GB2312"/>
          <w:sz w:val="28"/>
          <w:szCs w:val="28"/>
          <w:lang w:eastAsia="zh-CN"/>
        </w:rPr>
      </w:pPr>
    </w:p>
    <w:p w14:paraId="1B5139B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CESI仿宋-GB2312"/>
          <w:sz w:val="28"/>
          <w:szCs w:val="28"/>
          <w:lang w:eastAsia="zh-CN"/>
        </w:rPr>
      </w:pPr>
      <w:r>
        <w:rPr>
          <w:rFonts w:hint="eastAsia" w:ascii="仿宋" w:hAnsi="仿宋" w:eastAsia="仿宋" w:cs="CESI仿宋-GB2312"/>
          <w:sz w:val="28"/>
          <w:szCs w:val="28"/>
          <w:lang w:eastAsia="zh-CN"/>
        </w:rPr>
        <w:drawing>
          <wp:inline distT="0" distB="0" distL="114300" distR="114300">
            <wp:extent cx="5179695" cy="7530465"/>
            <wp:effectExtent l="0" t="0" r="1905" b="13335"/>
            <wp:docPr id="1" name="图片 1" descr="阳际峰首次发现昆虫渡边氏东方蜡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阳际峰首次发现昆虫渡边氏东方蜡蝉"/>
                    <pic:cNvPicPr>
                      <a:picLocks noChangeAspect="1"/>
                    </pic:cNvPicPr>
                  </pic:nvPicPr>
                  <pic:blipFill>
                    <a:blip r:embed="rId4"/>
                    <a:stretch>
                      <a:fillRect/>
                    </a:stretch>
                  </pic:blipFill>
                  <pic:spPr>
                    <a:xfrm>
                      <a:off x="0" y="0"/>
                      <a:ext cx="5179695" cy="7530465"/>
                    </a:xfrm>
                    <a:prstGeom prst="rect">
                      <a:avLst/>
                    </a:prstGeom>
                  </pic:spPr>
                </pic:pic>
              </a:graphicData>
            </a:graphic>
          </wp:inline>
        </w:drawing>
      </w:r>
    </w:p>
    <w:p w14:paraId="637611A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CESI仿宋-GB2312"/>
          <w:sz w:val="28"/>
          <w:szCs w:val="28"/>
          <w:lang w:eastAsia="zh-CN"/>
        </w:rPr>
      </w:pPr>
    </w:p>
    <w:p w14:paraId="793BECF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CESI仿宋-GB2312"/>
          <w:sz w:val="28"/>
          <w:szCs w:val="28"/>
          <w:lang w:eastAsia="zh-CN"/>
        </w:rPr>
      </w:pPr>
    </w:p>
    <w:p w14:paraId="194273A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CESI仿宋-GB2312"/>
          <w:sz w:val="28"/>
          <w:szCs w:val="28"/>
          <w:lang w:eastAsia="zh-CN"/>
        </w:rPr>
      </w:pPr>
    </w:p>
    <w:p w14:paraId="453B93A9">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lang w:eastAsia="zh-CN"/>
        </w:rPr>
      </w:pPr>
      <w:r>
        <w:rPr>
          <w:rFonts w:hint="eastAsia" w:ascii="仿宋" w:hAnsi="仿宋" w:eastAsia="仿宋" w:cs="CESI仿宋-GB2312"/>
          <w:sz w:val="28"/>
          <w:szCs w:val="28"/>
          <w:lang w:eastAsia="zh-CN"/>
        </w:rPr>
        <w:t>消息</w:t>
      </w:r>
    </w:p>
    <w:p w14:paraId="3180892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CESI仿宋-GB2312"/>
          <w:sz w:val="28"/>
          <w:szCs w:val="28"/>
          <w:lang w:val="en-US" w:eastAsia="zh-CN"/>
        </w:rPr>
      </w:pPr>
    </w:p>
    <w:p w14:paraId="1363A1AC">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江西省新纪录种！</w:t>
      </w:r>
    </w:p>
    <w:p w14:paraId="519BF3D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阳际峰首次发现昆虫渡边氏东方蜡蝉</w:t>
      </w:r>
    </w:p>
    <w:p w14:paraId="48BA546B">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4"/>
          <w:szCs w:val="24"/>
        </w:rPr>
      </w:pPr>
      <w:r>
        <w:rPr>
          <w:rFonts w:hint="eastAsia" w:ascii="仿宋" w:hAnsi="仿宋" w:eastAsia="仿宋" w:cs="仿宋"/>
          <w:sz w:val="24"/>
          <w:szCs w:val="24"/>
          <w:lang w:eastAsia="zh-CN"/>
        </w:rPr>
        <w:t>作者：</w:t>
      </w:r>
      <w:r>
        <w:rPr>
          <w:rFonts w:hint="eastAsia" w:ascii="仿宋" w:hAnsi="仿宋" w:eastAsia="仿宋" w:cs="仿宋"/>
          <w:sz w:val="24"/>
          <w:szCs w:val="24"/>
        </w:rPr>
        <w:t>汤伟芳</w:t>
      </w:r>
      <w:r>
        <w:rPr>
          <w:rFonts w:hint="eastAsia" w:ascii="仿宋" w:hAnsi="仿宋" w:eastAsia="仿宋" w:cs="仿宋"/>
          <w:sz w:val="24"/>
          <w:szCs w:val="24"/>
          <w:lang w:eastAsia="zh-CN"/>
        </w:rPr>
        <w:t>、</w:t>
      </w:r>
      <w:r>
        <w:rPr>
          <w:rFonts w:hint="eastAsia" w:ascii="仿宋" w:hAnsi="仿宋" w:eastAsia="仿宋" w:cs="仿宋"/>
          <w:sz w:val="24"/>
          <w:szCs w:val="24"/>
        </w:rPr>
        <w:t>李璐飞</w:t>
      </w:r>
    </w:p>
    <w:p w14:paraId="0E293C36">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编辑：郑睦华、邹志兵</w:t>
      </w:r>
    </w:p>
    <w:p w14:paraId="722FEE5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24"/>
          <w:szCs w:val="24"/>
          <w:lang w:val="en-US" w:eastAsia="zh-CN"/>
        </w:rPr>
      </w:pPr>
    </w:p>
    <w:p w14:paraId="777231A8">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eastAsia" w:ascii="仿宋" w:hAnsi="仿宋" w:eastAsia="仿宋" w:cs="仿宋"/>
          <w:sz w:val="28"/>
          <w:szCs w:val="28"/>
        </w:rPr>
      </w:pPr>
      <w:r>
        <w:rPr>
          <w:rFonts w:hint="eastAsia" w:ascii="仿宋" w:hAnsi="仿宋" w:eastAsia="仿宋" w:cs="仿宋"/>
          <w:sz w:val="28"/>
          <w:szCs w:val="28"/>
        </w:rPr>
        <w:t>近日，江西阳际峰国家级自然保护区工作人员在日常巡护中，意外拍摄到一种长相奇特的昆虫（见上图）。经江西农业大学和西北农林科技大学相关专家联合鉴定，确定该昆虫为渡边氏东方蜡蝉，此次发现是该昆虫在江西全省范围内的首次记载。</w:t>
      </w:r>
    </w:p>
    <w:p w14:paraId="6B5370D8">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据悉，渡边氏东方蜡蝉头部前端呈球状突出，与复眼形成等腰三角形，展翅长度达5—7厘米，翅面散布着黑褐色斑点，体表覆盖着白色蜡粉，形态特征鲜明，具有极高的辨识度。</w:t>
      </w:r>
    </w:p>
    <w:p w14:paraId="46208862">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此次在阳际峰保护区内的发现，拓展了渡边氏东方蜡蝉在国内的已知分布范围，对研究昆虫地理分布、生态适应性等方面具有重要的科研价值，也为江西省昆虫生物多样性研究提供了重要数据支撑。</w:t>
      </w:r>
    </w:p>
    <w:p w14:paraId="15BB460D">
      <w:pPr>
        <w:keepNext w:val="0"/>
        <w:keepLines w:val="0"/>
        <w:pageBreakBefore w:val="0"/>
        <w:kinsoku/>
        <w:wordWrap/>
        <w:overflowPunct/>
        <w:topLinePunct w:val="0"/>
        <w:autoSpaceDE/>
        <w:autoSpaceDN/>
        <w:bidi w:val="0"/>
        <w:adjustRightInd/>
        <w:snapToGrid/>
        <w:spacing w:line="560" w:lineRule="exact"/>
        <w:ind w:firstLine="556" w:firstLineChars="200"/>
        <w:textAlignment w:val="auto"/>
        <w:rPr>
          <w:rFonts w:hint="default" w:ascii="仿宋" w:hAnsi="仿宋" w:cs="仿宋"/>
          <w:sz w:val="28"/>
          <w:szCs w:val="28"/>
          <w:lang w:val="en-US" w:eastAsia="zh-CN"/>
        </w:rPr>
      </w:pPr>
      <w:r>
        <w:rPr>
          <w:rFonts w:hint="eastAsia" w:ascii="仿宋" w:hAnsi="仿宋" w:eastAsia="仿宋" w:cs="仿宋"/>
          <w:sz w:val="28"/>
          <w:szCs w:val="28"/>
        </w:rPr>
        <w:t>近年来，阳际峰保护区高度重视生物多样性保护，通过常态化开展保护管理、科研监测等举措，不断提升生态环境质量。此次全省新纪录种的发现，正是阳际峰保护区生态环境优越和生物多样性丰富的有力佐证。未来，阳际峰保护区将持续加大保护与科研力度，深化与科研院校的合作交流，进一步摸清区内生物资源家底，为生物多样性保护和生态系统安全贡献更多力量</w:t>
      </w:r>
      <w:r>
        <w:rPr>
          <w:rFonts w:hint="eastAsia" w:ascii="仿宋" w:hAnsi="仿宋" w:cs="仿宋"/>
          <w:sz w:val="28"/>
          <w:szCs w:val="28"/>
          <w:lang w:eastAsia="zh-CN"/>
        </w:rPr>
        <w:t>。</w:t>
      </w:r>
    </w:p>
    <w:sectPr>
      <w:pgSz w:w="11906" w:h="16838"/>
      <w:pgMar w:top="1440" w:right="1797" w:bottom="1440" w:left="1797" w:header="851" w:footer="992" w:gutter="0"/>
      <w:cols w:space="0" w:num="1"/>
      <w:rtlGutter w:val="0"/>
      <w:docGrid w:type="linesAndChars" w:linePitch="410" w:charSpace="-6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w:altName w:val="华文仿宋"/>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黑体_GBK">
    <w:panose1 w:val="02000000000000000000"/>
    <w:charset w:val="86"/>
    <w:family w:val="auto"/>
    <w:pitch w:val="default"/>
    <w:sig w:usb0="00000001" w:usb1="08000000" w:usb2="00000000" w:usb3="00000000" w:csb0="00040000" w:csb1="00000000"/>
  </w:font>
  <w:font w:name="C059">
    <w:panose1 w:val="00000500000000000000"/>
    <w:charset w:val="00"/>
    <w:family w:val="auto"/>
    <w:pitch w:val="default"/>
    <w:sig w:usb0="00000287" w:usb1="00000800" w:usb2="00000000" w:usb3="00000000" w:csb0="6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39"/>
  <w:drawingGridVerticalSpacing w:val="214"/>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5MTJiNThlZjQ3NzQxNWJmMjFkMTgzYjE0ZjEwMTUifQ=="/>
  </w:docVars>
  <w:rsids>
    <w:rsidRoot w:val="00926BC2"/>
    <w:rsid w:val="00003DD9"/>
    <w:rsid w:val="000305E6"/>
    <w:rsid w:val="000C3809"/>
    <w:rsid w:val="000C68FB"/>
    <w:rsid w:val="000E643B"/>
    <w:rsid w:val="00123704"/>
    <w:rsid w:val="00133337"/>
    <w:rsid w:val="00133BCD"/>
    <w:rsid w:val="001421C1"/>
    <w:rsid w:val="001440A6"/>
    <w:rsid w:val="00144DF0"/>
    <w:rsid w:val="0019242E"/>
    <w:rsid w:val="001D0E22"/>
    <w:rsid w:val="002001CC"/>
    <w:rsid w:val="00223BBC"/>
    <w:rsid w:val="0024458D"/>
    <w:rsid w:val="002606C4"/>
    <w:rsid w:val="0026283A"/>
    <w:rsid w:val="002E0AD9"/>
    <w:rsid w:val="003371B0"/>
    <w:rsid w:val="0034035D"/>
    <w:rsid w:val="00346993"/>
    <w:rsid w:val="00365323"/>
    <w:rsid w:val="00367921"/>
    <w:rsid w:val="00395F8B"/>
    <w:rsid w:val="003A7D88"/>
    <w:rsid w:val="003B19AA"/>
    <w:rsid w:val="00403B28"/>
    <w:rsid w:val="00433816"/>
    <w:rsid w:val="00441C13"/>
    <w:rsid w:val="004C1ED1"/>
    <w:rsid w:val="004C3515"/>
    <w:rsid w:val="004F21DB"/>
    <w:rsid w:val="00517997"/>
    <w:rsid w:val="00534FCA"/>
    <w:rsid w:val="0054736E"/>
    <w:rsid w:val="0056711F"/>
    <w:rsid w:val="005937B0"/>
    <w:rsid w:val="005D1989"/>
    <w:rsid w:val="005D49D3"/>
    <w:rsid w:val="0064022F"/>
    <w:rsid w:val="0064261E"/>
    <w:rsid w:val="006933E8"/>
    <w:rsid w:val="006B0AE1"/>
    <w:rsid w:val="007050B1"/>
    <w:rsid w:val="007073E0"/>
    <w:rsid w:val="0074332E"/>
    <w:rsid w:val="00775798"/>
    <w:rsid w:val="0079161A"/>
    <w:rsid w:val="007C77C7"/>
    <w:rsid w:val="008935AB"/>
    <w:rsid w:val="008C03FE"/>
    <w:rsid w:val="00926BC2"/>
    <w:rsid w:val="00926E57"/>
    <w:rsid w:val="009367BD"/>
    <w:rsid w:val="009677C3"/>
    <w:rsid w:val="009A23C7"/>
    <w:rsid w:val="009D6149"/>
    <w:rsid w:val="009F3058"/>
    <w:rsid w:val="00A710FD"/>
    <w:rsid w:val="00AC1BA9"/>
    <w:rsid w:val="00AC5FC0"/>
    <w:rsid w:val="00AF5725"/>
    <w:rsid w:val="00B168B6"/>
    <w:rsid w:val="00B30C0D"/>
    <w:rsid w:val="00BA51D5"/>
    <w:rsid w:val="00BA609F"/>
    <w:rsid w:val="00BB3A4F"/>
    <w:rsid w:val="00BB6173"/>
    <w:rsid w:val="00BD5D7F"/>
    <w:rsid w:val="00BE5B19"/>
    <w:rsid w:val="00C05584"/>
    <w:rsid w:val="00C55055"/>
    <w:rsid w:val="00C738E3"/>
    <w:rsid w:val="00C86CF1"/>
    <w:rsid w:val="00D64361"/>
    <w:rsid w:val="00D67E4E"/>
    <w:rsid w:val="00D90026"/>
    <w:rsid w:val="00D978B7"/>
    <w:rsid w:val="00D97A32"/>
    <w:rsid w:val="00DA19CA"/>
    <w:rsid w:val="00DB7EB4"/>
    <w:rsid w:val="00E115C5"/>
    <w:rsid w:val="00E15627"/>
    <w:rsid w:val="00E2305B"/>
    <w:rsid w:val="00E807F5"/>
    <w:rsid w:val="00E82F0E"/>
    <w:rsid w:val="00EA235C"/>
    <w:rsid w:val="00EA4751"/>
    <w:rsid w:val="00EA5207"/>
    <w:rsid w:val="00EC1A77"/>
    <w:rsid w:val="00EE467F"/>
    <w:rsid w:val="00EF36AF"/>
    <w:rsid w:val="00F23A0A"/>
    <w:rsid w:val="00F52080"/>
    <w:rsid w:val="00F537D4"/>
    <w:rsid w:val="00F542F7"/>
    <w:rsid w:val="00F56869"/>
    <w:rsid w:val="00F82FC3"/>
    <w:rsid w:val="00F94E52"/>
    <w:rsid w:val="00FA0BC0"/>
    <w:rsid w:val="00FC2EEE"/>
    <w:rsid w:val="00FD48DE"/>
    <w:rsid w:val="00FD7C8E"/>
    <w:rsid w:val="00FF0F1A"/>
    <w:rsid w:val="00FF76E5"/>
    <w:rsid w:val="08031F33"/>
    <w:rsid w:val="09652EA6"/>
    <w:rsid w:val="0A522CFE"/>
    <w:rsid w:val="0E680D42"/>
    <w:rsid w:val="12536E26"/>
    <w:rsid w:val="13161C63"/>
    <w:rsid w:val="18F46128"/>
    <w:rsid w:val="190D49C0"/>
    <w:rsid w:val="19AB0116"/>
    <w:rsid w:val="1CDA6FC0"/>
    <w:rsid w:val="21BB3B27"/>
    <w:rsid w:val="279B763B"/>
    <w:rsid w:val="2A4D10C0"/>
    <w:rsid w:val="2FE45497"/>
    <w:rsid w:val="3523223E"/>
    <w:rsid w:val="48233009"/>
    <w:rsid w:val="4A9E7AE5"/>
    <w:rsid w:val="53FE9921"/>
    <w:rsid w:val="63B15515"/>
    <w:rsid w:val="73320420"/>
    <w:rsid w:val="73CE27BE"/>
    <w:rsid w:val="741C20A0"/>
    <w:rsid w:val="76593F16"/>
    <w:rsid w:val="773C7ABF"/>
    <w:rsid w:val="797F7DF8"/>
    <w:rsid w:val="7FEFDA10"/>
    <w:rsid w:val="B7FFE1C2"/>
    <w:rsid w:val="F9DF0CDB"/>
    <w:rsid w:val="FEE53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8"/>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800080"/>
      <w:u w:val="single"/>
    </w:rPr>
  </w:style>
  <w:style w:type="character" w:styleId="7">
    <w:name w:val="Hyperlink"/>
    <w:basedOn w:val="5"/>
    <w:semiHidden/>
    <w:unhideWhenUsed/>
    <w:qFormat/>
    <w:uiPriority w:val="99"/>
    <w:rPr>
      <w:color w:val="0000FF"/>
      <w:u w:val="single"/>
    </w:r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1263</Words>
  <Characters>1459</Characters>
  <Lines>64</Lines>
  <Paragraphs>76</Paragraphs>
  <TotalTime>2</TotalTime>
  <ScaleCrop>false</ScaleCrop>
  <LinksUpToDate>false</LinksUpToDate>
  <CharactersWithSpaces>1578</CharactersWithSpaces>
  <Application>WPS Office_12.8.2.1115_F1E327BC-269C-435d-A152-05C5408002CA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2024-01-23T07:11:00Z</dcterms:created>
  <dc:creator>听 林</dc:creator>
  <cp:lastModifiedBy>牧风</cp:lastModifiedBy>
  <cp:lastPrinted>2025-01-17T08:31:00Z</cp:lastPrinted>
  <dcterms:modified xsi:type="dcterms:W3CDTF">2026-01-18T10:51:01Z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eyJoZGlkIjoiMGQ1NzBhNzEzMzI3N2ZjOWU0YmEwZDk5NmZkMTkyYTMiLCJ1c2VySWQiOiIzMDc2NzE1OTcifQ==</vt:lpwstr>
  </property>
  <property fmtid="{D5CDD505-2E9C-101B-9397-08002B2CF9AE}" pid="3" name="KSOProductBuildVer">
    <vt:lpwstr>2052-12.8.2.1115</vt:lpwstr>
  </property>
  <property fmtid="{D5CDD505-2E9C-101B-9397-08002B2CF9AE}" pid="4" name="ICV">
    <vt:lpwstr>DC433493C668454A832AD9FAB2E2320C_13</vt:lpwstr>
  </property>
</Properties>
</file>