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F70B83">
      <w:pPr>
        <w:spacing w:after="156" w:afterLines="50" w:line="600" w:lineRule="exact"/>
        <w:jc w:val="center"/>
        <w:rPr>
          <w:rFonts w:hint="eastAsia" w:ascii="Times New Roman" w:hAnsi="Times New Roman" w:eastAsia="华文中宋" w:cs="方正小标宋简体"/>
          <w:color w:val="000000"/>
          <w:sz w:val="36"/>
          <w:szCs w:val="36"/>
        </w:rPr>
      </w:pPr>
      <w:r>
        <w:rPr>
          <w:rFonts w:hint="eastAsia" w:ascii="Times New Roman" w:hAnsi="Times New Roman" w:eastAsia="华文中宋" w:cs="方正小标宋简体"/>
          <w:color w:val="000000"/>
          <w:sz w:val="36"/>
          <w:szCs w:val="36"/>
        </w:rPr>
        <w:t>参评作品推荐表</w:t>
      </w:r>
    </w:p>
    <w:tbl>
      <w:tblPr>
        <w:tblStyle w:val="4"/>
        <w:tblW w:w="9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82"/>
        <w:gridCol w:w="455"/>
        <w:gridCol w:w="251"/>
        <w:gridCol w:w="331"/>
        <w:gridCol w:w="242"/>
        <w:gridCol w:w="985"/>
        <w:gridCol w:w="449"/>
        <w:gridCol w:w="419"/>
        <w:gridCol w:w="549"/>
        <w:gridCol w:w="232"/>
        <w:gridCol w:w="74"/>
        <w:gridCol w:w="403"/>
        <w:gridCol w:w="283"/>
        <w:gridCol w:w="421"/>
        <w:gridCol w:w="146"/>
        <w:gridCol w:w="146"/>
        <w:gridCol w:w="563"/>
        <w:gridCol w:w="144"/>
        <w:gridCol w:w="711"/>
        <w:gridCol w:w="281"/>
        <w:gridCol w:w="843"/>
        <w:gridCol w:w="714"/>
      </w:tblGrid>
      <w:tr w14:paraId="3439B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1444" w:type="dxa"/>
            <w:gridSpan w:val="3"/>
            <w:vAlign w:val="center"/>
          </w:tcPr>
          <w:p w14:paraId="00AF8D43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作品标题</w:t>
            </w:r>
          </w:p>
        </w:tc>
        <w:tc>
          <w:tcPr>
            <w:tcW w:w="3532" w:type="dxa"/>
            <w:gridSpan w:val="9"/>
            <w:vAlign w:val="center"/>
          </w:tcPr>
          <w:p w14:paraId="38B6909B">
            <w:pPr>
              <w:spacing w:line="300" w:lineRule="exac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“这片山林，我们宝贝着呢！”</w:t>
            </w:r>
          </w:p>
        </w:tc>
        <w:tc>
          <w:tcPr>
            <w:tcW w:w="1962" w:type="dxa"/>
            <w:gridSpan w:val="6"/>
            <w:vAlign w:val="center"/>
          </w:tcPr>
          <w:p w14:paraId="44718B5D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参评项目</w:t>
            </w:r>
          </w:p>
          <w:p w14:paraId="2980738D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（刊发形式）</w:t>
            </w:r>
          </w:p>
        </w:tc>
        <w:tc>
          <w:tcPr>
            <w:tcW w:w="2693" w:type="dxa"/>
            <w:gridSpan w:val="5"/>
            <w:vAlign w:val="center"/>
          </w:tcPr>
          <w:p w14:paraId="094C0A96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通讯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（报刊）</w:t>
            </w:r>
          </w:p>
        </w:tc>
      </w:tr>
      <w:tr w14:paraId="553E9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444" w:type="dxa"/>
            <w:gridSpan w:val="3"/>
            <w:vAlign w:val="center"/>
          </w:tcPr>
          <w:p w14:paraId="1D769B91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4"/>
              </w:rPr>
              <w:t>字数/时长</w:t>
            </w:r>
          </w:p>
        </w:tc>
        <w:tc>
          <w:tcPr>
            <w:tcW w:w="3532" w:type="dxa"/>
            <w:gridSpan w:val="9"/>
            <w:vAlign w:val="center"/>
          </w:tcPr>
          <w:p w14:paraId="754D573D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927字</w:t>
            </w:r>
          </w:p>
        </w:tc>
        <w:tc>
          <w:tcPr>
            <w:tcW w:w="1253" w:type="dxa"/>
            <w:gridSpan w:val="4"/>
            <w:vAlign w:val="center"/>
          </w:tcPr>
          <w:p w14:paraId="4C5F4C06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体裁</w:t>
            </w:r>
          </w:p>
        </w:tc>
        <w:tc>
          <w:tcPr>
            <w:tcW w:w="3402" w:type="dxa"/>
            <w:gridSpan w:val="7"/>
            <w:vAlign w:val="center"/>
          </w:tcPr>
          <w:p w14:paraId="713E7EBA">
            <w:pPr>
              <w:spacing w:line="300" w:lineRule="exact"/>
              <w:rPr>
                <w:rFonts w:hint="eastAsia" w:ascii="Times New Roman" w:hAnsi="Times New Roman" w:eastAsia="仿宋_GB2312" w:cs="Times New Roman"/>
                <w:color w:val="000000"/>
                <w:szCs w:val="21"/>
                <w:lang w:val="en-US" w:eastAsia="zh-CN"/>
              </w:rPr>
            </w:pPr>
          </w:p>
        </w:tc>
      </w:tr>
      <w:tr w14:paraId="04A67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444" w:type="dxa"/>
            <w:gridSpan w:val="3"/>
            <w:vAlign w:val="center"/>
          </w:tcPr>
          <w:p w14:paraId="16C82D46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pacing w:val="-12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pacing w:val="-12"/>
                <w:sz w:val="28"/>
              </w:rPr>
              <w:t>作  者</w:t>
            </w:r>
          </w:p>
          <w:p w14:paraId="6AE33D07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pacing w:val="-12"/>
                <w:sz w:val="24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3935" w:type="dxa"/>
            <w:gridSpan w:val="10"/>
            <w:vAlign w:val="center"/>
          </w:tcPr>
          <w:p w14:paraId="0FCEB5BC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吕玉玺、沈秋平、余进开</w:t>
            </w:r>
          </w:p>
        </w:tc>
        <w:tc>
          <w:tcPr>
            <w:tcW w:w="996" w:type="dxa"/>
            <w:gridSpan w:val="4"/>
            <w:vAlign w:val="center"/>
          </w:tcPr>
          <w:p w14:paraId="4A69334A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编辑</w:t>
            </w:r>
          </w:p>
        </w:tc>
        <w:tc>
          <w:tcPr>
            <w:tcW w:w="3256" w:type="dxa"/>
            <w:gridSpan w:val="6"/>
            <w:vAlign w:val="center"/>
          </w:tcPr>
          <w:p w14:paraId="5355D3F5">
            <w:pPr>
              <w:spacing w:line="300" w:lineRule="exact"/>
              <w:rPr>
                <w:rFonts w:hint="eastAsia" w:ascii="仿宋" w:hAnsi="仿宋" w:eastAsia="仿宋" w:cs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陈文革、蔡江曼</w:t>
            </w:r>
          </w:p>
        </w:tc>
      </w:tr>
      <w:tr w14:paraId="4A948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444" w:type="dxa"/>
            <w:gridSpan w:val="3"/>
            <w:vAlign w:val="center"/>
          </w:tcPr>
          <w:p w14:paraId="2988C9AB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原创单位</w:t>
            </w:r>
          </w:p>
        </w:tc>
        <w:tc>
          <w:tcPr>
            <w:tcW w:w="2677" w:type="dxa"/>
            <w:gridSpan w:val="6"/>
            <w:vAlign w:val="center"/>
          </w:tcPr>
          <w:p w14:paraId="33C3AA99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鹰潭市融媒体中心</w:t>
            </w:r>
          </w:p>
        </w:tc>
        <w:tc>
          <w:tcPr>
            <w:tcW w:w="1962" w:type="dxa"/>
            <w:gridSpan w:val="6"/>
            <w:vAlign w:val="center"/>
          </w:tcPr>
          <w:p w14:paraId="28390027">
            <w:pPr>
              <w:spacing w:line="300" w:lineRule="exact"/>
              <w:rPr>
                <w:rFonts w:hint="eastAsia" w:ascii="Times New Roman" w:hAnsi="Times New Roman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  <w:szCs w:val="28"/>
              </w:rPr>
              <w:t>发布端/账号/</w:t>
            </w:r>
          </w:p>
          <w:p w14:paraId="1CA0F711">
            <w:pPr>
              <w:spacing w:line="300" w:lineRule="exact"/>
              <w:rPr>
                <w:rFonts w:hint="eastAsia" w:ascii="Times New Roman" w:hAnsi="Times New Roman" w:eastAsia="仿宋_GB2312" w:cs="Times New Roman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  <w:szCs w:val="28"/>
              </w:rPr>
              <w:t>媒体名称</w:t>
            </w:r>
          </w:p>
        </w:tc>
        <w:tc>
          <w:tcPr>
            <w:tcW w:w="3548" w:type="dxa"/>
            <w:gridSpan w:val="8"/>
            <w:vAlign w:val="center"/>
          </w:tcPr>
          <w:p w14:paraId="37B8C3C8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gree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鹰潭日报</w:t>
            </w:r>
          </w:p>
        </w:tc>
      </w:tr>
      <w:tr w14:paraId="6A8D5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2268" w:type="dxa"/>
            <w:gridSpan w:val="6"/>
            <w:vAlign w:val="center"/>
          </w:tcPr>
          <w:p w14:paraId="666954E3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刊播栏目或版面</w:t>
            </w:r>
          </w:p>
        </w:tc>
        <w:tc>
          <w:tcPr>
            <w:tcW w:w="4107" w:type="dxa"/>
            <w:gridSpan w:val="11"/>
            <w:vAlign w:val="center"/>
          </w:tcPr>
          <w:p w14:paraId="7303A3FD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鹰潭日报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一版</w:t>
            </w:r>
          </w:p>
        </w:tc>
        <w:tc>
          <w:tcPr>
            <w:tcW w:w="1418" w:type="dxa"/>
            <w:gridSpan w:val="3"/>
            <w:vAlign w:val="center"/>
          </w:tcPr>
          <w:p w14:paraId="45F6B365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刊播日期</w:t>
            </w:r>
          </w:p>
        </w:tc>
        <w:tc>
          <w:tcPr>
            <w:tcW w:w="1838" w:type="dxa"/>
            <w:gridSpan w:val="3"/>
            <w:vAlign w:val="center"/>
          </w:tcPr>
          <w:p w14:paraId="41DFA16C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2025年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月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日</w:t>
            </w:r>
          </w:p>
        </w:tc>
      </w:tr>
      <w:tr w14:paraId="2AA8E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444" w:type="dxa"/>
            <w:gridSpan w:val="3"/>
            <w:vAlign w:val="center"/>
          </w:tcPr>
          <w:p w14:paraId="169FFE00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新媒体作品网址</w:t>
            </w:r>
          </w:p>
        </w:tc>
        <w:tc>
          <w:tcPr>
            <w:tcW w:w="4639" w:type="dxa"/>
            <w:gridSpan w:val="12"/>
            <w:vAlign w:val="center"/>
          </w:tcPr>
          <w:p w14:paraId="1AAE895F">
            <w:pPr>
              <w:spacing w:line="300" w:lineRule="exact"/>
              <w:rPr>
                <w:rFonts w:hint="eastAsia" w:ascii="Times New Roman" w:hAnsi="Times New Roman" w:eastAsia="仿宋" w:cs="Times New Roman"/>
                <w:color w:val="000000"/>
                <w:szCs w:val="21"/>
              </w:rPr>
            </w:pPr>
          </w:p>
        </w:tc>
        <w:tc>
          <w:tcPr>
            <w:tcW w:w="2834" w:type="dxa"/>
            <w:gridSpan w:val="7"/>
            <w:vAlign w:val="center"/>
          </w:tcPr>
          <w:p w14:paraId="0488336A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是否为“三好作品”</w:t>
            </w:r>
          </w:p>
        </w:tc>
        <w:tc>
          <w:tcPr>
            <w:tcW w:w="714" w:type="dxa"/>
            <w:vAlign w:val="center"/>
          </w:tcPr>
          <w:p w14:paraId="40A40585">
            <w:pPr>
              <w:spacing w:line="300" w:lineRule="exact"/>
              <w:rPr>
                <w:rFonts w:hint="eastAsia" w:ascii="Times New Roman" w:hAnsi="Times New Roman" w:eastAsia="仿宋" w:cs="Times New Roman"/>
                <w:color w:val="000000"/>
                <w:szCs w:val="21"/>
              </w:rPr>
            </w:pPr>
          </w:p>
        </w:tc>
      </w:tr>
      <w:tr w14:paraId="34028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989" w:type="dxa"/>
            <w:gridSpan w:val="2"/>
            <w:vAlign w:val="center"/>
          </w:tcPr>
          <w:p w14:paraId="1FA3F11A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 xml:space="preserve">  ︵</w:t>
            </w:r>
          </w:p>
          <w:p w14:paraId="681D494E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作采</w:t>
            </w:r>
          </w:p>
          <w:p w14:paraId="425AEEDF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品编</w:t>
            </w:r>
          </w:p>
          <w:p w14:paraId="27DF8BCC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简过</w:t>
            </w:r>
          </w:p>
          <w:p w14:paraId="5877276B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介程</w:t>
            </w:r>
          </w:p>
          <w:p w14:paraId="28531D07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 xml:space="preserve">  ︶</w:t>
            </w:r>
          </w:p>
        </w:tc>
        <w:tc>
          <w:tcPr>
            <w:tcW w:w="8642" w:type="dxa"/>
            <w:gridSpan w:val="21"/>
            <w:vAlign w:val="center"/>
          </w:tcPr>
          <w:p w14:paraId="4268A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textAlignment w:val="auto"/>
              <w:rPr>
                <w:rFonts w:hint="eastAsia" w:ascii="仿宋" w:hAnsi="仿宋" w:eastAsia="仿宋" w:cs="仿宋"/>
                <w:color w:val="000000"/>
                <w:w w:val="95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2025年是“两山”理念提出20周年。作者在贵溪市樟坪畲族乡走访时了解到，该乡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拥有18.2万亩林地、森林覆盖率达93%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，且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连续</w:t>
            </w:r>
            <w:bookmarkStart w:id="0" w:name="OLE_LINK1"/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37年</w:t>
            </w:r>
            <w:bookmarkEnd w:id="0"/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未发生森林火灾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，敏锐地发现这一新闻点，从权威部门核实信息后，在畲乡进行深入采访，解开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37年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无森林火灾的密码：畲乡干部群众始终坚持绿水青山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就是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金山银山理念。作品在“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11·9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”消防日前夕刊发，契合当时的宣传氛围。</w:t>
            </w:r>
          </w:p>
        </w:tc>
      </w:tr>
      <w:tr w14:paraId="50E6A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2" w:hRule="exact"/>
          <w:jc w:val="center"/>
        </w:trPr>
        <w:tc>
          <w:tcPr>
            <w:tcW w:w="989" w:type="dxa"/>
            <w:gridSpan w:val="2"/>
            <w:vAlign w:val="center"/>
          </w:tcPr>
          <w:p w14:paraId="4EC27D99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社</w:t>
            </w:r>
          </w:p>
          <w:p w14:paraId="3D3B817B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会</w:t>
            </w:r>
          </w:p>
          <w:p w14:paraId="1652190F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效</w:t>
            </w:r>
          </w:p>
          <w:p w14:paraId="55181824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果</w:t>
            </w:r>
          </w:p>
        </w:tc>
        <w:tc>
          <w:tcPr>
            <w:tcW w:w="8642" w:type="dxa"/>
            <w:gridSpan w:val="21"/>
            <w:vAlign w:val="center"/>
          </w:tcPr>
          <w:p w14:paraId="627AC8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稿件文风朴实、语言生动、情感真挚，畲乡干部群众久久为功守护好绿水青山，持续创新探索“两山”理念转化路径，把绿水青山转化为富民的金山银山的鲜活故事深入人心。稿件刊发后，在本地引发热烈反响，为保护生态环境、走绿色发展之路营造了良好的舆论氛围，江西日报同步转发，被中国日报网、新浪网、网易等媒体和平台转发。</w:t>
            </w:r>
          </w:p>
        </w:tc>
      </w:tr>
      <w:tr w14:paraId="7937F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7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065E3">
            <w:pPr>
              <w:spacing w:line="300" w:lineRule="exact"/>
              <w:jc w:val="center"/>
              <w:rPr>
                <w:rFonts w:hint="eastAsia" w:ascii="Times New Roman" w:hAnsi="Times New Roman" w:eastAsia="华文中宋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/>
                <w:color w:val="000000"/>
                <w:sz w:val="28"/>
              </w:rPr>
              <w:t>传</w:t>
            </w:r>
          </w:p>
          <w:p w14:paraId="5E588785">
            <w:pPr>
              <w:spacing w:line="300" w:lineRule="exact"/>
              <w:jc w:val="center"/>
              <w:rPr>
                <w:rFonts w:hint="eastAsia" w:ascii="Times New Roman" w:hAnsi="Times New Roman" w:eastAsia="华文中宋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/>
                <w:color w:val="000000"/>
                <w:sz w:val="28"/>
              </w:rPr>
              <w:t>播</w:t>
            </w:r>
          </w:p>
          <w:p w14:paraId="17130AE4">
            <w:pPr>
              <w:spacing w:line="300" w:lineRule="exact"/>
              <w:jc w:val="center"/>
              <w:rPr>
                <w:rFonts w:hint="eastAsia" w:ascii="Times New Roman" w:hAnsi="Times New Roman" w:eastAsia="华文中宋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/>
                <w:color w:val="000000"/>
                <w:sz w:val="28"/>
              </w:rPr>
              <w:t>数</w:t>
            </w:r>
          </w:p>
          <w:p w14:paraId="350A0792">
            <w:pPr>
              <w:spacing w:line="300" w:lineRule="exact"/>
              <w:jc w:val="center"/>
              <w:rPr>
                <w:rFonts w:hint="eastAsia" w:ascii="Times New Roman" w:hAnsi="Times New Roman" w:eastAsia="华文中宋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/>
                <w:color w:val="000000"/>
                <w:sz w:val="28"/>
              </w:rPr>
              <w:t>据</w:t>
            </w:r>
          </w:p>
        </w:tc>
        <w:tc>
          <w:tcPr>
            <w:tcW w:w="9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6EADB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1"/>
                <w:szCs w:val="21"/>
              </w:rPr>
              <w:t>新媒体传播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平台网址</w:t>
            </w:r>
          </w:p>
        </w:tc>
        <w:tc>
          <w:tcPr>
            <w:tcW w:w="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391E6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1</w:t>
            </w:r>
          </w:p>
        </w:tc>
        <w:tc>
          <w:tcPr>
            <w:tcW w:w="7605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CD7E5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https://baijiahao.baidu.com/s?id=1847957302868169071&amp;wfr=spider&amp;for=pc</w:t>
            </w:r>
          </w:p>
        </w:tc>
      </w:tr>
      <w:tr w14:paraId="200CE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BD3A2">
            <w:pPr>
              <w:widowControl/>
              <w:spacing w:line="300" w:lineRule="exact"/>
              <w:jc w:val="left"/>
              <w:rPr>
                <w:rFonts w:hint="eastAsia" w:ascii="Times New Roman" w:hAnsi="Times New Roman" w:eastAsia="华文中宋"/>
                <w:color w:val="000000"/>
                <w:sz w:val="28"/>
              </w:rPr>
            </w:pPr>
          </w:p>
        </w:tc>
        <w:tc>
          <w:tcPr>
            <w:tcW w:w="9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CD015"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17736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2</w:t>
            </w:r>
          </w:p>
        </w:tc>
        <w:tc>
          <w:tcPr>
            <w:tcW w:w="7605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2BA79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https://k.sina.com.cn/article_7517400647_1c0126e4705907qrey.html</w:t>
            </w:r>
          </w:p>
        </w:tc>
      </w:tr>
      <w:tr w14:paraId="4D0C4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exact"/>
          <w:jc w:val="center"/>
        </w:trPr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44B0E">
            <w:pPr>
              <w:widowControl/>
              <w:spacing w:line="300" w:lineRule="exact"/>
              <w:jc w:val="left"/>
              <w:rPr>
                <w:rFonts w:hint="eastAsia" w:ascii="Times New Roman" w:hAnsi="Times New Roman" w:eastAsia="华文中宋"/>
                <w:color w:val="000000"/>
                <w:sz w:val="28"/>
              </w:rPr>
            </w:pPr>
          </w:p>
        </w:tc>
        <w:tc>
          <w:tcPr>
            <w:tcW w:w="9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2BD59">
            <w:pPr>
              <w:widowControl/>
              <w:spacing w:line="300" w:lineRule="exact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F5A04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</w:t>
            </w:r>
          </w:p>
        </w:tc>
        <w:tc>
          <w:tcPr>
            <w:tcW w:w="7605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603BF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https://newspaper.jxnews.com.cn/jxrb/html/2025-11/05/content_2_16511.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htm</w:t>
            </w:r>
          </w:p>
        </w:tc>
      </w:tr>
      <w:tr w14:paraId="5F3E7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67BAD">
            <w:pPr>
              <w:widowControl/>
              <w:spacing w:line="300" w:lineRule="exact"/>
              <w:jc w:val="left"/>
              <w:rPr>
                <w:rFonts w:hint="eastAsia" w:ascii="Times New Roman" w:hAnsi="Times New Roman" w:eastAsia="华文中宋"/>
                <w:color w:val="000000"/>
                <w:sz w:val="28"/>
              </w:rPr>
            </w:pPr>
          </w:p>
        </w:tc>
        <w:tc>
          <w:tcPr>
            <w:tcW w:w="25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43E9D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7D4B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100万</w:t>
            </w: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4B5A6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转载量</w:t>
            </w:r>
          </w:p>
        </w:tc>
        <w:tc>
          <w:tcPr>
            <w:tcW w:w="14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A3C40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60万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0720D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FCCF8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  <w:tr w14:paraId="248DA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6" w:hRule="exact"/>
          <w:jc w:val="center"/>
        </w:trPr>
        <w:tc>
          <w:tcPr>
            <w:tcW w:w="1444" w:type="dxa"/>
            <w:gridSpan w:val="3"/>
            <w:tcBorders>
              <w:bottom w:val="single" w:color="auto" w:sz="4" w:space="0"/>
            </w:tcBorders>
            <w:vAlign w:val="center"/>
          </w:tcPr>
          <w:p w14:paraId="0C4856EA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推荐理由</w:t>
            </w:r>
          </w:p>
        </w:tc>
        <w:tc>
          <w:tcPr>
            <w:tcW w:w="8187" w:type="dxa"/>
            <w:gridSpan w:val="20"/>
            <w:tcBorders>
              <w:bottom w:val="single" w:color="auto" w:sz="4" w:space="0"/>
            </w:tcBorders>
            <w:vAlign w:val="center"/>
          </w:tcPr>
          <w:p w14:paraId="0C5C64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20" w:firstLineChars="200"/>
              <w:textAlignment w:val="auto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该作品是记者深入基层挖掘到的鲜活题材，是新闻工作者践行“四力”的结果。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该作品紧扣“两山”理念提出20周年时代节点，敏锐捕捉并深入报道了贵溪市樟坪畲族乡在高森林覆盖率下创造37年无火灾奇迹的典型实践。报道通过扎实的基层走访，生动揭示了“两山”理念在少数民族乡村化为自觉行动的内在密码。该作品选题精准，具有重大正面宣传价值；采访深入，故事性强；并于“11·9”消防日前夕刊发，体现了强烈的时效性与现实针对性。特此推荐。</w:t>
            </w:r>
          </w:p>
          <w:p w14:paraId="25601670">
            <w:pPr>
              <w:spacing w:line="300" w:lineRule="exact"/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</w:p>
          <w:p w14:paraId="6953CEE6">
            <w:pPr>
              <w:spacing w:line="300" w:lineRule="exact"/>
              <w:ind w:firstLine="1854" w:firstLineChars="900"/>
              <w:jc w:val="both"/>
              <w:rPr>
                <w:rFonts w:hint="eastAsia" w:ascii="仿宋" w:hAnsi="仿宋" w:eastAsia="仿宋" w:cs="仿宋"/>
                <w:color w:val="000000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2"/>
                <w:sz w:val="21"/>
                <w:szCs w:val="21"/>
              </w:rPr>
              <w:t>单位主要负责人签名：</w:t>
            </w:r>
            <w:r>
              <w:rPr>
                <w:rFonts w:hint="eastAsia" w:ascii="仿宋" w:hAnsi="仿宋" w:eastAsia="仿宋" w:cs="仿宋"/>
                <w:color w:val="000000"/>
                <w:spacing w:val="-2"/>
                <w:sz w:val="21"/>
                <w:szCs w:val="21"/>
                <w:lang w:val="en-US" w:eastAsia="zh-CN"/>
              </w:rPr>
              <w:t xml:space="preserve">                    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（盖单位公章）</w:t>
            </w:r>
            <w:r>
              <w:rPr>
                <w:rFonts w:hint="eastAsia" w:ascii="仿宋" w:hAnsi="仿宋" w:eastAsia="仿宋" w:cs="仿宋"/>
                <w:color w:val="000000"/>
                <w:spacing w:val="-2"/>
                <w:sz w:val="21"/>
                <w:szCs w:val="21"/>
                <w:lang w:val="en-US" w:eastAsia="zh-CN"/>
              </w:rPr>
              <w:t xml:space="preserve">           </w:t>
            </w:r>
          </w:p>
          <w:p w14:paraId="2F1A95BA">
            <w:pPr>
              <w:spacing w:line="300" w:lineRule="exact"/>
              <w:ind w:firstLine="412" w:firstLineChars="200"/>
              <w:jc w:val="both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2"/>
                <w:sz w:val="21"/>
                <w:szCs w:val="21"/>
                <w:lang w:val="en-US" w:eastAsia="zh-CN"/>
              </w:rPr>
              <w:t xml:space="preserve">                                                      2026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 xml:space="preserve"> 月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日</w:t>
            </w:r>
          </w:p>
        </w:tc>
      </w:tr>
      <w:tr w14:paraId="493A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  <w:jc w:val="center"/>
        </w:trPr>
        <w:tc>
          <w:tcPr>
            <w:tcW w:w="98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D4F150">
            <w:pPr>
              <w:spacing w:line="300" w:lineRule="exact"/>
              <w:jc w:val="center"/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作者</w:t>
            </w:r>
          </w:p>
        </w:tc>
        <w:tc>
          <w:tcPr>
            <w:tcW w:w="2713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2C83CB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余进开</w:t>
            </w:r>
          </w:p>
        </w:tc>
        <w:tc>
          <w:tcPr>
            <w:tcW w:w="1200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67D56C">
            <w:pPr>
              <w:spacing w:line="300" w:lineRule="exact"/>
              <w:rPr>
                <w:rFonts w:hint="eastAsia" w:ascii="Times New Roman" w:hAnsi="Times New Roman" w:eastAsia="仿宋" w:cs="Times New Roman"/>
                <w:color w:val="000000"/>
                <w:sz w:val="32"/>
                <w:szCs w:val="21"/>
              </w:rPr>
            </w:pPr>
            <w:r>
              <w:rPr>
                <w:rFonts w:hint="eastAsia" w:ascii="Times New Roman" w:hAnsi="Times New Roman" w:eastAsia="华文中宋" w:cs="Times New Roman"/>
                <w:color w:val="000000"/>
                <w:sz w:val="28"/>
              </w:rPr>
              <w:t>手机</w:t>
            </w:r>
          </w:p>
        </w:tc>
        <w:tc>
          <w:tcPr>
            <w:tcW w:w="4729" w:type="dxa"/>
            <w:gridSpan w:val="1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C45F0C">
            <w:pPr>
              <w:spacing w:line="30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13870126598</w:t>
            </w:r>
          </w:p>
        </w:tc>
      </w:tr>
    </w:tbl>
    <w:p w14:paraId="52FA19AE">
      <w:pPr>
        <w:spacing w:line="240" w:lineRule="auto"/>
        <w:rPr>
          <w:rFonts w:hint="eastAsia" w:ascii="Times New Roman" w:hAnsi="Times New Roman" w:eastAsia="仿宋"/>
          <w:lang w:eastAsia="zh-CN"/>
        </w:rPr>
      </w:pPr>
    </w:p>
    <w:p w14:paraId="76C9CFF3">
      <w:pPr>
        <w:spacing w:line="240" w:lineRule="auto"/>
        <w:rPr>
          <w:rFonts w:hint="eastAsia" w:ascii="Times New Roman" w:hAnsi="Times New Roman" w:eastAsia="仿宋"/>
          <w:lang w:eastAsia="zh-CN"/>
        </w:rPr>
      </w:pPr>
    </w:p>
    <w:p w14:paraId="66B19F9E">
      <w:pPr>
        <w:spacing w:line="240" w:lineRule="auto"/>
        <w:rPr>
          <w:rFonts w:hint="eastAsia" w:ascii="Times New Roman" w:hAnsi="Times New Roman" w:eastAsia="仿宋"/>
          <w:lang w:eastAsia="zh-CN"/>
        </w:rPr>
      </w:pPr>
    </w:p>
    <w:p w14:paraId="235FE0E1">
      <w:pPr>
        <w:spacing w:line="240" w:lineRule="auto"/>
        <w:rPr>
          <w:rFonts w:hint="eastAsia" w:ascii="Times New Roman" w:hAnsi="Times New Roman" w:eastAsia="仿宋"/>
          <w:lang w:eastAsia="zh-CN"/>
        </w:rPr>
      </w:pPr>
      <w:r>
        <w:rPr>
          <w:rFonts w:hint="eastAsia" w:ascii="Times New Roman" w:hAnsi="Times New Roman" w:eastAsia="仿宋"/>
          <w:lang w:eastAsia="zh-CN"/>
        </w:rPr>
        <w:drawing>
          <wp:inline distT="0" distB="0" distL="114300" distR="114300">
            <wp:extent cx="5274310" cy="2260600"/>
            <wp:effectExtent l="0" t="0" r="2540" b="6350"/>
            <wp:docPr id="1" name="图片 1" descr="e5e9e6682c15e9bcb5acafb8e4f8b8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5e9e6682c15e9bcb5acafb8e4f8b8d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6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93D2F3">
      <w:pPr>
        <w:spacing w:line="240" w:lineRule="auto"/>
        <w:rPr>
          <w:rFonts w:hint="eastAsia" w:ascii="Times New Roman" w:hAnsi="Times New Roman" w:eastAsia="仿宋"/>
          <w:lang w:eastAsia="zh-CN"/>
        </w:rPr>
        <w:sectPr>
          <w:pgSz w:w="11906" w:h="16838"/>
          <w:pgMar w:top="1134" w:right="1797" w:bottom="1134" w:left="1797" w:header="851" w:footer="992" w:gutter="0"/>
          <w:cols w:space="425" w:num="1"/>
          <w:docGrid w:type="lines" w:linePitch="312" w:charSpace="0"/>
        </w:sectPr>
      </w:pPr>
    </w:p>
    <w:p w14:paraId="4CEF07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napToGrid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napToGrid w:val="0"/>
          <w:sz w:val="28"/>
          <w:szCs w:val="28"/>
          <w:lang w:val="en-US" w:eastAsia="zh-CN"/>
        </w:rPr>
        <w:t>通讯</w:t>
      </w:r>
    </w:p>
    <w:p w14:paraId="4C251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jc w:val="both"/>
        <w:textAlignment w:val="auto"/>
        <w:rPr>
          <w:rFonts w:hint="eastAsia" w:ascii="仿宋" w:hAnsi="仿宋" w:eastAsia="仿宋" w:cs="仿宋"/>
          <w:snapToGrid w:val="0"/>
          <w:sz w:val="28"/>
          <w:szCs w:val="28"/>
          <w:lang w:val="en-US" w:eastAsia="zh-CN"/>
        </w:rPr>
      </w:pPr>
    </w:p>
    <w:p w14:paraId="2DA380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6" w:firstLineChars="200"/>
        <w:jc w:val="center"/>
        <w:textAlignment w:val="auto"/>
        <w:rPr>
          <w:rFonts w:hint="eastAsia" w:ascii="黑体" w:hAnsi="黑体" w:eastAsia="黑体" w:cs="黑体"/>
          <w:snapToGrid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 w:val="0"/>
          <w:sz w:val="32"/>
          <w:szCs w:val="32"/>
          <w:lang w:val="en-US" w:eastAsia="zh-CN"/>
        </w:rPr>
        <w:t>“这片山林，我们宝贝着呢！”</w:t>
      </w:r>
    </w:p>
    <w:p w14:paraId="36EBD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napToGrid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napToGrid w:val="0"/>
          <w:sz w:val="28"/>
          <w:szCs w:val="28"/>
          <w:lang w:val="en-US" w:eastAsia="zh-CN"/>
        </w:rPr>
        <w:t>——解码贵溪市樟坪畲族乡18.2万亩林地37年无火灾</w:t>
      </w:r>
    </w:p>
    <w:p w14:paraId="5DA234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napToGrid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napToGrid w:val="0"/>
          <w:sz w:val="24"/>
          <w:szCs w:val="24"/>
          <w:lang w:val="en-US" w:eastAsia="zh-CN"/>
        </w:rPr>
        <w:t>作者：吕玉玺、沈秋平、余进开</w:t>
      </w:r>
    </w:p>
    <w:p w14:paraId="4214F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napToGrid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napToGrid w:val="0"/>
          <w:sz w:val="24"/>
          <w:szCs w:val="24"/>
          <w:lang w:val="en-US" w:eastAsia="zh-CN"/>
        </w:rPr>
        <w:t>编辑：陈文革、蔡江曼</w:t>
      </w:r>
    </w:p>
    <w:p w14:paraId="1DB771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jc w:val="both"/>
        <w:textAlignment w:val="auto"/>
        <w:rPr>
          <w:rFonts w:hint="eastAsia" w:ascii="仿宋" w:hAnsi="仿宋" w:eastAsia="仿宋" w:cs="仿宋"/>
          <w:snapToGrid w:val="0"/>
          <w:sz w:val="28"/>
          <w:szCs w:val="28"/>
          <w:lang w:val="en-US" w:eastAsia="zh-CN"/>
        </w:rPr>
      </w:pPr>
    </w:p>
    <w:p w14:paraId="2BBE63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jc w:val="both"/>
        <w:textAlignment w:val="auto"/>
        <w:rPr>
          <w:rFonts w:hint="eastAsia" w:ascii="仿宋" w:hAnsi="仿宋" w:eastAsia="仿宋" w:cs="仿宋"/>
          <w:snapToGrid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napToGrid w:val="0"/>
          <w:sz w:val="28"/>
          <w:szCs w:val="28"/>
          <w:lang w:val="en-US" w:eastAsia="zh-CN"/>
        </w:rPr>
        <w:t>“11·9”全国消防日前夕，笔者从贵溪市消防救援部门了解到，拥有18.2万亩林地、森林覆盖率达93%的贵溪市樟坪畲族乡连续37年未发生森林火灾。</w:t>
      </w:r>
    </w:p>
    <w:p w14:paraId="0A1F5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jc w:val="both"/>
        <w:textAlignment w:val="auto"/>
        <w:rPr>
          <w:rFonts w:hint="eastAsia" w:ascii="仿宋" w:hAnsi="仿宋" w:eastAsia="仿宋" w:cs="仿宋"/>
          <w:snapToGrid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napToGrid w:val="0"/>
          <w:sz w:val="28"/>
          <w:szCs w:val="28"/>
          <w:lang w:val="en-US" w:eastAsia="zh-CN"/>
        </w:rPr>
        <w:t>37年“万无一失”缘何而来？“这是几代畲乡人接续奋斗的结果。”樟坪畲族乡党委书记雷燕琴说，“要说有什么秘诀，那就是畲乡干部群众坚持做好森林防火日常工作中的一点一滴，把常规的工作做好做实。”</w:t>
      </w:r>
    </w:p>
    <w:p w14:paraId="15EA3E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jc w:val="both"/>
        <w:textAlignment w:val="auto"/>
        <w:rPr>
          <w:rFonts w:hint="eastAsia" w:ascii="仿宋" w:hAnsi="仿宋" w:eastAsia="仿宋" w:cs="仿宋"/>
          <w:snapToGrid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napToGrid w:val="0"/>
          <w:sz w:val="28"/>
          <w:szCs w:val="28"/>
          <w:lang w:val="en-US" w:eastAsia="zh-CN"/>
        </w:rPr>
        <w:t>当前，我省已全面进入森林防火重点期，防患于未然最为重要。樟坪畲族乡始终把宣传教育作为森林防火工作的首要任务来抓，在提高广大群众防火意识上下功夫，营造出浓厚的森林防火氛围。“我们经常在雨天上门宣传。”樟坪畲族乡常务副乡长童志永进一步解释，“因为雨天老百姓大多在家，我</w:t>
      </w:r>
      <w:bookmarkStart w:id="1" w:name="_GoBack"/>
      <w:bookmarkEnd w:id="1"/>
      <w:r>
        <w:rPr>
          <w:rFonts w:hint="eastAsia" w:ascii="仿宋" w:hAnsi="仿宋" w:eastAsia="仿宋" w:cs="仿宋"/>
          <w:snapToGrid w:val="0"/>
          <w:sz w:val="28"/>
          <w:szCs w:val="28"/>
          <w:lang w:val="en-US" w:eastAsia="zh-CN"/>
        </w:rPr>
        <w:t>们的宣传对象比较集中。”该乡组建由护林员、志愿者、党员干部、网格员组成的宣传队，通过村村响广播、悬挂横幅、流动消防车宣讲、入户走访等形式，普及防火法规与安全常识。</w:t>
      </w:r>
    </w:p>
    <w:p w14:paraId="73931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jc w:val="both"/>
        <w:textAlignment w:val="auto"/>
        <w:rPr>
          <w:rFonts w:hint="eastAsia" w:ascii="仿宋" w:hAnsi="仿宋" w:eastAsia="仿宋" w:cs="仿宋"/>
          <w:snapToGrid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napToGrid w:val="0"/>
          <w:sz w:val="28"/>
          <w:szCs w:val="28"/>
          <w:lang w:val="en-US" w:eastAsia="zh-CN"/>
        </w:rPr>
        <w:t>“这片山林，我们宝贝着呢！”该乡樟坪畲族村村民兰顺武说，“没什么事我就会上山看看。”兰顺武有100亩山林，每年卖毛竹、发展林下经济，收入超3万元，占家庭总收入的一半。西排村依托丰富的生态资源，建起了粽叶厂，2024年销售收入超200万元。近年来，樟坪畲族乡牢固树立“绿水青山就是金山银山”的发展理念，重点推进毛竹丰产林、油茶、林下经济等林业产业，仅竹制品加工年产值就超2000万元。</w:t>
      </w:r>
    </w:p>
    <w:p w14:paraId="07D1D5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jc w:val="both"/>
        <w:textAlignment w:val="auto"/>
        <w:rPr>
          <w:rFonts w:hint="eastAsia" w:ascii="仿宋" w:hAnsi="仿宋" w:eastAsia="仿宋" w:cs="仿宋"/>
          <w:snapToGrid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napToGrid w:val="0"/>
          <w:sz w:val="28"/>
          <w:szCs w:val="28"/>
          <w:lang w:val="en-US" w:eastAsia="zh-CN"/>
        </w:rPr>
        <w:t>畲族乡干部群众始终精心守护着这片“金山银山”。该乡组建了半专业扑火队与巡护队伍，构建“常态化+专业化”练兵体系。同时，依托党员网格化管理体系，划分5大网格、31个责任区，联结63名网格员，建立“领导包村、乡村干部包片、护林员包山头”三级管巡模式。在清明、国庆、冬至等重要时间节点，对景区等重点区域全天候值守，形成“点面结合、快速响应”的防控格局。</w:t>
      </w:r>
    </w:p>
    <w:p w14:paraId="073845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jc w:val="both"/>
        <w:textAlignment w:val="auto"/>
        <w:rPr>
          <w:rFonts w:hint="eastAsia" w:ascii="仿宋" w:hAnsi="仿宋" w:eastAsia="仿宋" w:cs="仿宋"/>
          <w:snapToGrid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napToGrid w:val="0"/>
          <w:sz w:val="28"/>
          <w:szCs w:val="28"/>
          <w:lang w:val="en-US" w:eastAsia="zh-CN"/>
        </w:rPr>
        <w:t>樟坪畲族乡立足赣闽交界区位特点，深化毗邻区域协同防控，与铅山县太源畲族乡、贵溪市文坊镇和双圳林场以及福建省光泽县寨里镇建立“联防联控、信息互通、资源共享”合作机制。在防火关键期，建立24小时应急联动热线，一旦发生火情，立即启动跨区域支援预案，实现力量快速调度、火情高效处置，彻底打破“边界壁垒”，筑牢省际森林防灭火安全屏障。</w:t>
      </w:r>
    </w:p>
    <w:p w14:paraId="7643AF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56" w:firstLineChars="200"/>
        <w:jc w:val="both"/>
        <w:textAlignment w:val="auto"/>
        <w:rPr>
          <w:rFonts w:hint="eastAsia" w:ascii="仿宋" w:hAnsi="仿宋" w:eastAsia="仿宋" w:cs="仿宋"/>
          <w:snapToGrid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napToGrid w:val="0"/>
          <w:sz w:val="28"/>
          <w:szCs w:val="28"/>
          <w:lang w:val="en-US" w:eastAsia="zh-CN"/>
        </w:rPr>
        <w:t>37年无森林火灾的成果，正是樟坪畲族乡精防细管、久久为功守护好绿水青山与平安祥和的见证。</w:t>
      </w:r>
    </w:p>
    <w:sectPr>
      <w:pgSz w:w="11906" w:h="16838"/>
      <w:pgMar w:top="1440" w:right="1797" w:bottom="1440" w:left="1797" w:header="851" w:footer="992" w:gutter="0"/>
      <w:cols w:space="0" w:num="1"/>
      <w:rtlGutter w:val="0"/>
      <w:docGrid w:type="linesAndChars" w:linePitch="410" w:charSpace="-60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altName w:val="华文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39"/>
  <w:drawingGridVerticalSpacing w:val="205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g5MTJiNThlZjQ3NzQxNWJmMjFkMTgzYjE0ZjEwMTUifQ=="/>
  </w:docVars>
  <w:rsids>
    <w:rsidRoot w:val="00926BC2"/>
    <w:rsid w:val="00003DD9"/>
    <w:rsid w:val="000305E6"/>
    <w:rsid w:val="000C3809"/>
    <w:rsid w:val="000C68FB"/>
    <w:rsid w:val="000E643B"/>
    <w:rsid w:val="00123704"/>
    <w:rsid w:val="00133337"/>
    <w:rsid w:val="00133BCD"/>
    <w:rsid w:val="001421C1"/>
    <w:rsid w:val="001440A6"/>
    <w:rsid w:val="00144DF0"/>
    <w:rsid w:val="0019242E"/>
    <w:rsid w:val="001D0E22"/>
    <w:rsid w:val="002001CC"/>
    <w:rsid w:val="00223BBC"/>
    <w:rsid w:val="0024458D"/>
    <w:rsid w:val="002606C4"/>
    <w:rsid w:val="0026283A"/>
    <w:rsid w:val="002E0AD9"/>
    <w:rsid w:val="003371B0"/>
    <w:rsid w:val="0034035D"/>
    <w:rsid w:val="00346993"/>
    <w:rsid w:val="00365323"/>
    <w:rsid w:val="00367921"/>
    <w:rsid w:val="00395F8B"/>
    <w:rsid w:val="003A7D88"/>
    <w:rsid w:val="003B19AA"/>
    <w:rsid w:val="00403B28"/>
    <w:rsid w:val="00433816"/>
    <w:rsid w:val="00441C13"/>
    <w:rsid w:val="004C1ED1"/>
    <w:rsid w:val="004C3515"/>
    <w:rsid w:val="004F21DB"/>
    <w:rsid w:val="00517997"/>
    <w:rsid w:val="00534FCA"/>
    <w:rsid w:val="0054736E"/>
    <w:rsid w:val="0056711F"/>
    <w:rsid w:val="005937B0"/>
    <w:rsid w:val="005D1989"/>
    <w:rsid w:val="005D49D3"/>
    <w:rsid w:val="0064022F"/>
    <w:rsid w:val="0064261E"/>
    <w:rsid w:val="006933E8"/>
    <w:rsid w:val="006B0AE1"/>
    <w:rsid w:val="007050B1"/>
    <w:rsid w:val="007073E0"/>
    <w:rsid w:val="0074332E"/>
    <w:rsid w:val="00775798"/>
    <w:rsid w:val="0079161A"/>
    <w:rsid w:val="007C77C7"/>
    <w:rsid w:val="008935AB"/>
    <w:rsid w:val="008C03FE"/>
    <w:rsid w:val="00926BC2"/>
    <w:rsid w:val="00926E57"/>
    <w:rsid w:val="009367BD"/>
    <w:rsid w:val="009677C3"/>
    <w:rsid w:val="009A23C7"/>
    <w:rsid w:val="009D6149"/>
    <w:rsid w:val="009F3058"/>
    <w:rsid w:val="00A710FD"/>
    <w:rsid w:val="00AC1BA9"/>
    <w:rsid w:val="00AC5FC0"/>
    <w:rsid w:val="00AF5725"/>
    <w:rsid w:val="00B168B6"/>
    <w:rsid w:val="00B30C0D"/>
    <w:rsid w:val="00BA51D5"/>
    <w:rsid w:val="00BA609F"/>
    <w:rsid w:val="00BB3A4F"/>
    <w:rsid w:val="00BB6173"/>
    <w:rsid w:val="00BD5D7F"/>
    <w:rsid w:val="00BE5B19"/>
    <w:rsid w:val="00C05584"/>
    <w:rsid w:val="00C55055"/>
    <w:rsid w:val="00C738E3"/>
    <w:rsid w:val="00C86CF1"/>
    <w:rsid w:val="00D64361"/>
    <w:rsid w:val="00D67E4E"/>
    <w:rsid w:val="00D90026"/>
    <w:rsid w:val="00D978B7"/>
    <w:rsid w:val="00D97A32"/>
    <w:rsid w:val="00DA19CA"/>
    <w:rsid w:val="00DB7EB4"/>
    <w:rsid w:val="00E115C5"/>
    <w:rsid w:val="00E15627"/>
    <w:rsid w:val="00E2305B"/>
    <w:rsid w:val="00E807F5"/>
    <w:rsid w:val="00E82F0E"/>
    <w:rsid w:val="00EA235C"/>
    <w:rsid w:val="00EA4751"/>
    <w:rsid w:val="00EA5207"/>
    <w:rsid w:val="00EC1A77"/>
    <w:rsid w:val="00EE467F"/>
    <w:rsid w:val="00EF36AF"/>
    <w:rsid w:val="00F23A0A"/>
    <w:rsid w:val="00F52080"/>
    <w:rsid w:val="00F537D4"/>
    <w:rsid w:val="00F542F7"/>
    <w:rsid w:val="00F56869"/>
    <w:rsid w:val="00F82FC3"/>
    <w:rsid w:val="00F94E52"/>
    <w:rsid w:val="00FA0BC0"/>
    <w:rsid w:val="00FC2EEE"/>
    <w:rsid w:val="00FD48DE"/>
    <w:rsid w:val="00FD7C8E"/>
    <w:rsid w:val="00FF0F1A"/>
    <w:rsid w:val="00FF76E5"/>
    <w:rsid w:val="08670714"/>
    <w:rsid w:val="08E91129"/>
    <w:rsid w:val="0CAF268A"/>
    <w:rsid w:val="0E7B2823"/>
    <w:rsid w:val="0FAA4F28"/>
    <w:rsid w:val="17245EA2"/>
    <w:rsid w:val="17375756"/>
    <w:rsid w:val="17BD20FF"/>
    <w:rsid w:val="186C7681"/>
    <w:rsid w:val="1CC96E50"/>
    <w:rsid w:val="23D762F6"/>
    <w:rsid w:val="261C58E6"/>
    <w:rsid w:val="27C6148F"/>
    <w:rsid w:val="2AC41CA0"/>
    <w:rsid w:val="2D376710"/>
    <w:rsid w:val="2D775EDB"/>
    <w:rsid w:val="307A0735"/>
    <w:rsid w:val="41B64295"/>
    <w:rsid w:val="46B8390E"/>
    <w:rsid w:val="46D149CF"/>
    <w:rsid w:val="4896125E"/>
    <w:rsid w:val="4CD86AB8"/>
    <w:rsid w:val="4D185106"/>
    <w:rsid w:val="4D754306"/>
    <w:rsid w:val="4DD94895"/>
    <w:rsid w:val="4E2D698F"/>
    <w:rsid w:val="4E343481"/>
    <w:rsid w:val="4EAC1FAA"/>
    <w:rsid w:val="4FEE03A0"/>
    <w:rsid w:val="50BE4216"/>
    <w:rsid w:val="50F11EF6"/>
    <w:rsid w:val="51DA5080"/>
    <w:rsid w:val="536A5F90"/>
    <w:rsid w:val="54B75204"/>
    <w:rsid w:val="57541431"/>
    <w:rsid w:val="5855720E"/>
    <w:rsid w:val="58F46A27"/>
    <w:rsid w:val="5AA144A3"/>
    <w:rsid w:val="5BBD1315"/>
    <w:rsid w:val="63414F5F"/>
    <w:rsid w:val="64686635"/>
    <w:rsid w:val="64FB6666"/>
    <w:rsid w:val="6D7C06D9"/>
    <w:rsid w:val="6EC26F93"/>
    <w:rsid w:val="71DF78C7"/>
    <w:rsid w:val="75EF43A6"/>
    <w:rsid w:val="7C635AEE"/>
    <w:rsid w:val="B5DDF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1734</Words>
  <Characters>2000</Characters>
  <Lines>64</Lines>
  <Paragraphs>76</Paragraphs>
  <TotalTime>12</TotalTime>
  <ScaleCrop>false</ScaleCrop>
  <LinksUpToDate>false</LinksUpToDate>
  <CharactersWithSpaces>2095</CharactersWithSpaces>
  <Application>WPS Office_12.8.2.1115_F1E327BC-269C-435d-A152-05C5408002CA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2024-01-22T15:11:00Z</dcterms:created>
  <dc:creator>听 林</dc:creator>
  <cp:lastModifiedBy>牧风</cp:lastModifiedBy>
  <cp:lastPrinted>2025-01-16T16:31:00Z</cp:lastPrinted>
  <dcterms:modified xsi:type="dcterms:W3CDTF">2026-01-17T23:08:39Z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2052-12.8.2.1115</vt:lpwstr>
  </property>
  <property fmtid="{D5CDD505-2E9C-101B-9397-08002B2CF9AE}" pid="3" name="KSOTemplateDocerSaveRecord">
    <vt:lpwstr>eyJoZGlkIjoiMGQ1NzBhNzEzMzI3N2ZjOWU0YmEwZDk5NmZkMTkyYTMiLCJ1c2VySWQiOiIzMDc2NzE1OTcifQ==</vt:lpwstr>
  </property>
  <property fmtid="{D5CDD505-2E9C-101B-9397-08002B2CF9AE}" pid="4" name="ICV">
    <vt:lpwstr>B9D28B2E7E0F47BCA9C9BDD1F1866A1A_12</vt:lpwstr>
  </property>
</Properties>
</file>