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DFF81">
      <w:pPr>
        <w:spacing w:after="156" w:afterLines="50" w:line="600" w:lineRule="exact"/>
        <w:jc w:val="center"/>
        <w:rPr>
          <w:rFonts w:hint="eastAsia"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82"/>
        <w:gridCol w:w="455"/>
        <w:gridCol w:w="251"/>
        <w:gridCol w:w="426"/>
        <w:gridCol w:w="147"/>
        <w:gridCol w:w="985"/>
        <w:gridCol w:w="449"/>
        <w:gridCol w:w="419"/>
        <w:gridCol w:w="549"/>
        <w:gridCol w:w="232"/>
        <w:gridCol w:w="74"/>
        <w:gridCol w:w="403"/>
        <w:gridCol w:w="283"/>
        <w:gridCol w:w="421"/>
        <w:gridCol w:w="146"/>
        <w:gridCol w:w="146"/>
        <w:gridCol w:w="563"/>
        <w:gridCol w:w="144"/>
        <w:gridCol w:w="711"/>
        <w:gridCol w:w="281"/>
        <w:gridCol w:w="843"/>
        <w:gridCol w:w="714"/>
      </w:tblGrid>
      <w:tr w14:paraId="1542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jc w:val="center"/>
        </w:trPr>
        <w:tc>
          <w:tcPr>
            <w:tcW w:w="1444" w:type="dxa"/>
            <w:gridSpan w:val="3"/>
            <w:vAlign w:val="center"/>
          </w:tcPr>
          <w:p w14:paraId="478FB28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532" w:type="dxa"/>
            <w:gridSpan w:val="9"/>
            <w:vAlign w:val="center"/>
          </w:tcPr>
          <w:p w14:paraId="6EC0EDDC">
            <w:pPr>
              <w:spacing w:line="300" w:lineRule="exact"/>
              <w:rPr>
                <w:rFonts w:hint="eastAsia" w:ascii="华文中宋" w:hAnsi="华文中宋" w:eastAsia="华文中宋" w:cs="Times New Roman"/>
                <w:sz w:val="21"/>
                <w:szCs w:val="21"/>
              </w:rPr>
            </w:pPr>
            <w:r>
              <w:rPr>
                <w:rFonts w:hint="eastAsia" w:ascii="仿宋" w:hAnsi="仿宋" w:eastAsia="仿宋" w:cs="仿宋"/>
                <w:color w:val="000000"/>
                <w:sz w:val="21"/>
                <w:szCs w:val="21"/>
              </w:rPr>
              <w:t>“小本子”里的大变迁</w:t>
            </w:r>
          </w:p>
        </w:tc>
        <w:tc>
          <w:tcPr>
            <w:tcW w:w="1962" w:type="dxa"/>
            <w:gridSpan w:val="6"/>
            <w:vAlign w:val="center"/>
          </w:tcPr>
          <w:p w14:paraId="5D297B7C">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p w14:paraId="7A7204AF">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（刊发形式）</w:t>
            </w:r>
          </w:p>
        </w:tc>
        <w:tc>
          <w:tcPr>
            <w:tcW w:w="2693" w:type="dxa"/>
            <w:gridSpan w:val="5"/>
            <w:vAlign w:val="center"/>
          </w:tcPr>
          <w:p w14:paraId="032A9FD8">
            <w:pPr>
              <w:spacing w:line="300" w:lineRule="exact"/>
              <w:rPr>
                <w:rFonts w:hint="eastAsia" w:ascii="仿宋" w:hAnsi="仿宋" w:eastAsia="仿宋" w:cs="Times New Roman"/>
                <w:color w:val="000000"/>
                <w:sz w:val="21"/>
                <w:szCs w:val="21"/>
              </w:rPr>
            </w:pPr>
            <w:r>
              <w:rPr>
                <w:rFonts w:hint="eastAsia" w:ascii="仿宋" w:hAnsi="仿宋" w:eastAsia="仿宋" w:cs="Times New Roman"/>
                <w:color w:val="000000"/>
                <w:sz w:val="21"/>
                <w:szCs w:val="21"/>
                <w:lang w:val="en-US" w:eastAsia="zh-CN"/>
              </w:rPr>
              <w:t>通讯</w:t>
            </w:r>
            <w:r>
              <w:rPr>
                <w:rFonts w:hint="eastAsia" w:ascii="仿宋" w:hAnsi="仿宋" w:eastAsia="仿宋" w:cs="Times New Roman"/>
                <w:color w:val="000000"/>
                <w:sz w:val="21"/>
                <w:szCs w:val="21"/>
              </w:rPr>
              <w:t>（报刊）</w:t>
            </w:r>
          </w:p>
        </w:tc>
      </w:tr>
      <w:tr w14:paraId="5469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444" w:type="dxa"/>
            <w:gridSpan w:val="3"/>
            <w:vAlign w:val="center"/>
          </w:tcPr>
          <w:p w14:paraId="3FF5D954">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4"/>
              </w:rPr>
              <w:t>字数/时长</w:t>
            </w:r>
          </w:p>
        </w:tc>
        <w:tc>
          <w:tcPr>
            <w:tcW w:w="3532" w:type="dxa"/>
            <w:gridSpan w:val="9"/>
            <w:vAlign w:val="center"/>
          </w:tcPr>
          <w:p w14:paraId="559F53AA">
            <w:pPr>
              <w:spacing w:line="300" w:lineRule="exact"/>
              <w:rPr>
                <w:rFonts w:hint="default" w:ascii="华文中宋" w:hAnsi="华文中宋" w:eastAsia="华文中宋" w:cs="Times New Roman"/>
                <w:color w:val="000000"/>
                <w:sz w:val="21"/>
                <w:szCs w:val="21"/>
                <w:lang w:val="en-US" w:eastAsia="zh-CN"/>
              </w:rPr>
            </w:pPr>
            <w:r>
              <w:rPr>
                <w:rFonts w:hint="eastAsia" w:ascii="仿宋" w:hAnsi="仿宋" w:eastAsia="仿宋" w:cs="仿宋"/>
                <w:color w:val="000000"/>
                <w:sz w:val="21"/>
                <w:szCs w:val="21"/>
                <w:lang w:val="en-US" w:eastAsia="zh-CN"/>
              </w:rPr>
              <w:t>3591字</w:t>
            </w:r>
          </w:p>
        </w:tc>
        <w:tc>
          <w:tcPr>
            <w:tcW w:w="1253" w:type="dxa"/>
            <w:gridSpan w:val="4"/>
            <w:vAlign w:val="center"/>
          </w:tcPr>
          <w:p w14:paraId="5C598D07">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3402" w:type="dxa"/>
            <w:gridSpan w:val="7"/>
            <w:vAlign w:val="center"/>
          </w:tcPr>
          <w:p w14:paraId="72843170">
            <w:pPr>
              <w:spacing w:line="300" w:lineRule="exact"/>
              <w:rPr>
                <w:rFonts w:hint="eastAsia" w:ascii="仿宋_GB2312" w:hAnsi="仿宋" w:eastAsia="仿宋_GB2312" w:cs="Times New Roman"/>
                <w:color w:val="000000"/>
                <w:szCs w:val="21"/>
              </w:rPr>
            </w:pPr>
          </w:p>
        </w:tc>
      </w:tr>
      <w:tr w14:paraId="6036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444" w:type="dxa"/>
            <w:gridSpan w:val="3"/>
            <w:vAlign w:val="center"/>
          </w:tcPr>
          <w:p w14:paraId="6F243A8B">
            <w:pPr>
              <w:spacing w:line="300" w:lineRule="exact"/>
              <w:jc w:val="center"/>
              <w:rPr>
                <w:rFonts w:hint="eastAsia"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14:paraId="5BE6C940">
            <w:pPr>
              <w:spacing w:line="300" w:lineRule="exact"/>
              <w:jc w:val="center"/>
              <w:rPr>
                <w:rFonts w:hint="eastAsia"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2"/>
              </w:rPr>
              <w:t>（主创人员）</w:t>
            </w:r>
          </w:p>
        </w:tc>
        <w:tc>
          <w:tcPr>
            <w:tcW w:w="3935" w:type="dxa"/>
            <w:gridSpan w:val="10"/>
            <w:vAlign w:val="center"/>
          </w:tcPr>
          <w:p w14:paraId="3FC385AD">
            <w:pPr>
              <w:spacing w:line="300" w:lineRule="exact"/>
              <w:rPr>
                <w:rFonts w:hint="eastAsia" w:ascii="仿宋_GB2312" w:hAnsi="华文中宋" w:eastAsia="仿宋_GB2312" w:cs="Times New Roman"/>
                <w:color w:val="000000"/>
                <w:sz w:val="21"/>
                <w:szCs w:val="21"/>
              </w:rPr>
            </w:pPr>
            <w:r>
              <w:rPr>
                <w:rFonts w:hint="eastAsia" w:ascii="仿宋" w:hAnsi="仿宋" w:eastAsia="仿宋" w:cs="仿宋"/>
                <w:color w:val="000000"/>
                <w:sz w:val="21"/>
                <w:szCs w:val="21"/>
              </w:rPr>
              <w:t>吕玉玺</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rPr>
              <w:t>张俊娟</w:t>
            </w:r>
          </w:p>
        </w:tc>
        <w:tc>
          <w:tcPr>
            <w:tcW w:w="996" w:type="dxa"/>
            <w:gridSpan w:val="4"/>
            <w:vAlign w:val="center"/>
          </w:tcPr>
          <w:p w14:paraId="4AEC072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3256" w:type="dxa"/>
            <w:gridSpan w:val="6"/>
            <w:vAlign w:val="center"/>
          </w:tcPr>
          <w:p w14:paraId="5BDA4930">
            <w:pPr>
              <w:spacing w:line="300" w:lineRule="exact"/>
              <w:rPr>
                <w:rFonts w:hint="default" w:ascii="仿宋" w:hAnsi="仿宋" w:eastAsia="仿宋" w:cs="Times New Roman"/>
                <w:color w:val="000000"/>
                <w:w w:val="95"/>
                <w:sz w:val="21"/>
                <w:szCs w:val="21"/>
                <w:lang w:val="en-US" w:eastAsia="zh-CN"/>
              </w:rPr>
            </w:pPr>
            <w:r>
              <w:rPr>
                <w:rFonts w:hint="eastAsia" w:ascii="仿宋" w:hAnsi="仿宋" w:eastAsia="仿宋" w:cs="仿宋"/>
                <w:color w:val="000000"/>
                <w:sz w:val="21"/>
                <w:szCs w:val="21"/>
                <w:lang w:val="en-US" w:eastAsia="zh-CN"/>
              </w:rPr>
              <w:t>邹志兵、冯晓丹、熊良华</w:t>
            </w:r>
          </w:p>
        </w:tc>
      </w:tr>
      <w:tr w14:paraId="447F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4" w:type="dxa"/>
            <w:gridSpan w:val="3"/>
            <w:vAlign w:val="center"/>
          </w:tcPr>
          <w:p w14:paraId="2C79F53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77" w:type="dxa"/>
            <w:gridSpan w:val="6"/>
            <w:vAlign w:val="center"/>
          </w:tcPr>
          <w:p w14:paraId="5DC188D6">
            <w:pPr>
              <w:spacing w:line="300" w:lineRule="exact"/>
              <w:rPr>
                <w:rFonts w:hint="default" w:ascii="仿宋" w:hAnsi="仿宋" w:eastAsia="仿宋" w:cs="Times New Roman"/>
                <w:color w:val="000000"/>
                <w:sz w:val="21"/>
                <w:szCs w:val="21"/>
                <w:lang w:val="en-US" w:eastAsia="zh-CN"/>
              </w:rPr>
            </w:pPr>
            <w:r>
              <w:rPr>
                <w:rFonts w:hint="eastAsia" w:ascii="仿宋" w:hAnsi="仿宋" w:eastAsia="仿宋" w:cs="Times New Roman"/>
                <w:color w:val="000000"/>
                <w:sz w:val="21"/>
                <w:szCs w:val="21"/>
                <w:lang w:val="en-US" w:eastAsia="zh-CN"/>
              </w:rPr>
              <w:t>鹰潭市融媒体中心</w:t>
            </w:r>
          </w:p>
        </w:tc>
        <w:tc>
          <w:tcPr>
            <w:tcW w:w="1962" w:type="dxa"/>
            <w:gridSpan w:val="6"/>
            <w:vAlign w:val="center"/>
          </w:tcPr>
          <w:p w14:paraId="64AB609E">
            <w:pPr>
              <w:spacing w:line="300" w:lineRule="exact"/>
              <w:rPr>
                <w:rFonts w:hint="eastAsia" w:ascii="华文中宋" w:hAnsi="华文中宋" w:eastAsia="华文中宋" w:cs="Times New Roman"/>
                <w:color w:val="000000"/>
                <w:sz w:val="28"/>
                <w:szCs w:val="28"/>
              </w:rPr>
            </w:pPr>
            <w:r>
              <w:rPr>
                <w:rFonts w:hint="eastAsia" w:ascii="华文中宋" w:hAnsi="华文中宋" w:eastAsia="华文中宋" w:cs="Times New Roman"/>
                <w:color w:val="000000"/>
                <w:sz w:val="28"/>
                <w:szCs w:val="28"/>
              </w:rPr>
              <w:t>发布端/账号/</w:t>
            </w:r>
          </w:p>
          <w:p w14:paraId="1DA6764D">
            <w:pPr>
              <w:spacing w:line="300" w:lineRule="exact"/>
              <w:rPr>
                <w:rFonts w:hint="eastAsia" w:ascii="仿宋_GB2312" w:hAnsi="仿宋" w:eastAsia="仿宋_GB2312" w:cs="Times New Roman"/>
                <w:color w:val="000000"/>
                <w:sz w:val="18"/>
                <w:szCs w:val="18"/>
                <w:highlight w:val="green"/>
              </w:rPr>
            </w:pPr>
            <w:r>
              <w:rPr>
                <w:rFonts w:hint="eastAsia" w:ascii="华文中宋" w:hAnsi="华文中宋" w:eastAsia="华文中宋" w:cs="Times New Roman"/>
                <w:color w:val="000000"/>
                <w:sz w:val="28"/>
                <w:szCs w:val="28"/>
              </w:rPr>
              <w:t>媒体名称</w:t>
            </w:r>
          </w:p>
        </w:tc>
        <w:tc>
          <w:tcPr>
            <w:tcW w:w="3548" w:type="dxa"/>
            <w:gridSpan w:val="8"/>
            <w:vAlign w:val="center"/>
          </w:tcPr>
          <w:p w14:paraId="161526D7">
            <w:pPr>
              <w:spacing w:line="300" w:lineRule="exact"/>
              <w:rPr>
                <w:rFonts w:hint="default" w:ascii="仿宋_GB2312" w:hAnsi="仿宋" w:eastAsia="仿宋_GB2312" w:cs="Times New Roman"/>
                <w:color w:val="000000"/>
                <w:sz w:val="21"/>
                <w:szCs w:val="21"/>
                <w:highlight w:val="green"/>
                <w:lang w:val="en-US" w:eastAsia="zh-CN"/>
              </w:rPr>
            </w:pPr>
            <w:r>
              <w:rPr>
                <w:rFonts w:hint="eastAsia" w:ascii="仿宋" w:hAnsi="仿宋" w:eastAsia="仿宋" w:cs="Times New Roman"/>
                <w:color w:val="000000"/>
                <w:sz w:val="21"/>
                <w:szCs w:val="21"/>
                <w:lang w:val="en-US" w:eastAsia="zh-CN"/>
              </w:rPr>
              <w:t>鹰潭日报</w:t>
            </w:r>
          </w:p>
        </w:tc>
      </w:tr>
      <w:tr w14:paraId="7541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2268" w:type="dxa"/>
            <w:gridSpan w:val="6"/>
            <w:vAlign w:val="center"/>
          </w:tcPr>
          <w:p w14:paraId="7546E08B">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刊播栏目或版面</w:t>
            </w:r>
          </w:p>
        </w:tc>
        <w:tc>
          <w:tcPr>
            <w:tcW w:w="4107" w:type="dxa"/>
            <w:gridSpan w:val="11"/>
            <w:vAlign w:val="center"/>
          </w:tcPr>
          <w:p w14:paraId="3B213BAB">
            <w:pPr>
              <w:spacing w:line="300" w:lineRule="exact"/>
              <w:rPr>
                <w:rFonts w:hint="default" w:ascii="仿宋" w:hAnsi="仿宋" w:eastAsia="仿宋" w:cs="Times New Roman"/>
                <w:color w:val="000000"/>
                <w:sz w:val="21"/>
                <w:szCs w:val="21"/>
                <w:lang w:val="en-US" w:eastAsia="zh-CN"/>
              </w:rPr>
            </w:pPr>
            <w:r>
              <w:rPr>
                <w:rFonts w:hint="eastAsia" w:ascii="仿宋" w:hAnsi="仿宋" w:eastAsia="仿宋" w:cs="Times New Roman"/>
                <w:color w:val="000000"/>
                <w:sz w:val="21"/>
                <w:szCs w:val="21"/>
                <w:lang w:val="en-US" w:eastAsia="zh-CN"/>
              </w:rPr>
              <w:t>一版</w:t>
            </w:r>
          </w:p>
        </w:tc>
        <w:tc>
          <w:tcPr>
            <w:tcW w:w="1418" w:type="dxa"/>
            <w:gridSpan w:val="3"/>
            <w:vAlign w:val="center"/>
          </w:tcPr>
          <w:p w14:paraId="04FADCAD">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1838" w:type="dxa"/>
            <w:gridSpan w:val="3"/>
            <w:vAlign w:val="center"/>
          </w:tcPr>
          <w:p w14:paraId="26F08C40">
            <w:pPr>
              <w:spacing w:line="300" w:lineRule="exact"/>
              <w:rPr>
                <w:rFonts w:hint="eastAsia" w:ascii="仿宋" w:hAnsi="仿宋" w:eastAsia="仿宋" w:cs="Times New Roman"/>
                <w:color w:val="000000"/>
                <w:sz w:val="21"/>
                <w:szCs w:val="21"/>
              </w:rPr>
            </w:pPr>
            <w:r>
              <w:rPr>
                <w:rFonts w:hint="eastAsia" w:ascii="仿宋" w:hAnsi="仿宋" w:eastAsia="仿宋" w:cs="Times New Roman"/>
                <w:color w:val="000000"/>
                <w:sz w:val="21"/>
                <w:szCs w:val="21"/>
              </w:rPr>
              <w:t>2025年</w:t>
            </w:r>
            <w:r>
              <w:rPr>
                <w:rFonts w:hint="eastAsia" w:ascii="仿宋" w:hAnsi="仿宋" w:eastAsia="仿宋" w:cs="Times New Roman"/>
                <w:color w:val="000000"/>
                <w:sz w:val="21"/>
                <w:szCs w:val="21"/>
                <w:lang w:val="en-US" w:eastAsia="zh-CN"/>
              </w:rPr>
              <w:t>7</w:t>
            </w:r>
            <w:r>
              <w:rPr>
                <w:rFonts w:hint="eastAsia" w:ascii="仿宋" w:hAnsi="仿宋" w:eastAsia="仿宋" w:cs="Times New Roman"/>
                <w:color w:val="000000"/>
                <w:sz w:val="21"/>
                <w:szCs w:val="21"/>
              </w:rPr>
              <w:t>月</w:t>
            </w:r>
            <w:r>
              <w:rPr>
                <w:rFonts w:hint="eastAsia" w:ascii="仿宋" w:hAnsi="仿宋" w:eastAsia="仿宋" w:cs="Times New Roman"/>
                <w:color w:val="000000"/>
                <w:sz w:val="21"/>
                <w:szCs w:val="21"/>
                <w:lang w:val="en-US" w:eastAsia="zh-CN"/>
              </w:rPr>
              <w:t>18</w:t>
            </w:r>
            <w:r>
              <w:rPr>
                <w:rFonts w:hint="eastAsia" w:ascii="仿宋" w:hAnsi="仿宋" w:eastAsia="仿宋" w:cs="Times New Roman"/>
                <w:color w:val="000000"/>
                <w:sz w:val="21"/>
                <w:szCs w:val="21"/>
              </w:rPr>
              <w:t>日</w:t>
            </w:r>
          </w:p>
        </w:tc>
      </w:tr>
      <w:tr w14:paraId="478A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1444" w:type="dxa"/>
            <w:gridSpan w:val="3"/>
            <w:vAlign w:val="center"/>
          </w:tcPr>
          <w:p w14:paraId="6D8AEC4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新媒体作品网址</w:t>
            </w:r>
          </w:p>
        </w:tc>
        <w:tc>
          <w:tcPr>
            <w:tcW w:w="4639" w:type="dxa"/>
            <w:gridSpan w:val="12"/>
            <w:vAlign w:val="center"/>
          </w:tcPr>
          <w:p w14:paraId="059685E2">
            <w:pPr>
              <w:spacing w:line="300" w:lineRule="exact"/>
              <w:rPr>
                <w:rFonts w:hint="eastAsia" w:ascii="仿宋" w:hAnsi="仿宋" w:eastAsia="仿宋" w:cs="Times New Roman"/>
                <w:color w:val="000000"/>
                <w:sz w:val="21"/>
                <w:szCs w:val="21"/>
              </w:rPr>
            </w:pPr>
          </w:p>
        </w:tc>
        <w:tc>
          <w:tcPr>
            <w:tcW w:w="2834" w:type="dxa"/>
            <w:gridSpan w:val="7"/>
            <w:vAlign w:val="center"/>
          </w:tcPr>
          <w:p w14:paraId="7A9AE3C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是否为“三好作品”</w:t>
            </w:r>
          </w:p>
        </w:tc>
        <w:tc>
          <w:tcPr>
            <w:tcW w:w="714" w:type="dxa"/>
            <w:vAlign w:val="center"/>
          </w:tcPr>
          <w:p w14:paraId="2321175F">
            <w:pPr>
              <w:spacing w:line="300" w:lineRule="exact"/>
              <w:rPr>
                <w:rFonts w:hint="eastAsia" w:ascii="仿宋" w:hAnsi="仿宋" w:eastAsia="仿宋" w:cs="Times New Roman"/>
                <w:color w:val="000000"/>
                <w:sz w:val="21"/>
                <w:szCs w:val="21"/>
                <w:lang w:val="en-US" w:eastAsia="zh-CN"/>
              </w:rPr>
            </w:pPr>
            <w:r>
              <w:rPr>
                <w:rFonts w:hint="eastAsia" w:ascii="仿宋" w:hAnsi="仿宋" w:eastAsia="仿宋" w:cs="Times New Roman"/>
                <w:color w:val="000000"/>
                <w:sz w:val="21"/>
                <w:szCs w:val="21"/>
                <w:lang w:val="en-US" w:eastAsia="zh-CN"/>
              </w:rPr>
              <w:t>否</w:t>
            </w:r>
          </w:p>
        </w:tc>
      </w:tr>
      <w:tr w14:paraId="17DD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0" w:hRule="atLeast"/>
          <w:jc w:val="center"/>
        </w:trPr>
        <w:tc>
          <w:tcPr>
            <w:tcW w:w="989" w:type="dxa"/>
            <w:gridSpan w:val="2"/>
            <w:vAlign w:val="center"/>
          </w:tcPr>
          <w:p w14:paraId="62F2972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0F9D810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14:paraId="286B6C1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14:paraId="3C1E8E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14:paraId="7B5E6C3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14:paraId="7069A04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642" w:type="dxa"/>
            <w:gridSpan w:val="21"/>
            <w:vAlign w:val="center"/>
          </w:tcPr>
          <w:p w14:paraId="21DC34AD">
            <w:pPr>
              <w:spacing w:line="300" w:lineRule="exact"/>
              <w:ind w:firstLine="394" w:firstLineChars="200"/>
              <w:rPr>
                <w:rFonts w:hint="eastAsia" w:ascii="仿宋" w:hAnsi="仿宋" w:eastAsia="仿宋" w:cs="Times New Roman"/>
                <w:color w:val="000000"/>
                <w:w w:val="95"/>
                <w:sz w:val="21"/>
                <w:szCs w:val="21"/>
              </w:rPr>
            </w:pPr>
            <w:r>
              <w:rPr>
                <w:rFonts w:hint="eastAsia" w:ascii="仿宋" w:hAnsi="仿宋" w:eastAsia="仿宋" w:cs="Times New Roman"/>
                <w:color w:val="000000"/>
                <w:w w:val="95"/>
                <w:sz w:val="21"/>
                <w:szCs w:val="21"/>
                <w:lang w:val="en-US" w:eastAsia="zh-CN"/>
              </w:rPr>
              <w:t>这</w:t>
            </w:r>
            <w:r>
              <w:rPr>
                <w:rFonts w:hint="eastAsia" w:ascii="仿宋" w:hAnsi="仿宋" w:eastAsia="仿宋" w:cs="仿宋"/>
                <w:color w:val="000000"/>
                <w:sz w:val="21"/>
                <w:szCs w:val="21"/>
                <w:lang w:val="en-US" w:eastAsia="zh-CN"/>
              </w:rPr>
              <w:t>是一篇以乡村会议记录本为叙事线索的深度报道。作品通过梳理一个小山村自1995年以来连续30年的15本村党支部、村委会会议记录，以真实、细腻的笔触，再现了这个偏远山村在生态保护、产业转型、基础设施建设和乡村治理等方面的历史跨越。报道以“小本子”为切口，串联起三个关键阶段的奋斗故事：从“靠山吃山”到“封山育林”、从“木材经济”到“林下生金”、从“泥泞山路”到“康庄大道”，生动展现了泥湾村党员干部群众共同守护青山绿水、探索可持续发展路径的实践历程，折射出党建引领基层谋发展、谋幸福的光辉足迹。</w:t>
            </w:r>
          </w:p>
        </w:tc>
      </w:tr>
      <w:tr w14:paraId="2023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exact"/>
          <w:jc w:val="center"/>
        </w:trPr>
        <w:tc>
          <w:tcPr>
            <w:tcW w:w="989" w:type="dxa"/>
            <w:gridSpan w:val="2"/>
            <w:vAlign w:val="center"/>
          </w:tcPr>
          <w:p w14:paraId="2A4F3D2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14:paraId="3CE8BA2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14:paraId="473A7FF3">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14:paraId="2A4B6A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642" w:type="dxa"/>
            <w:gridSpan w:val="21"/>
            <w:vAlign w:val="center"/>
          </w:tcPr>
          <w:p w14:paraId="1581120F">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作品通过一个村庄的30年记录，具象化呈现了国家林业政策、集体林权改革、乡村振兴战略在基层的落地生根，使宏大叙事具有可触可感的温度。</w:t>
            </w:r>
            <w:r>
              <w:rPr>
                <w:rFonts w:hint="default" w:ascii="仿宋" w:hAnsi="仿宋" w:eastAsia="仿宋" w:cs="仿宋"/>
                <w:color w:val="000000"/>
                <w:sz w:val="21"/>
                <w:szCs w:val="21"/>
                <w:lang w:val="en-US" w:eastAsia="zh-CN"/>
              </w:rPr>
              <w:t>泥湾村“一任接着一任干、一本接着一本记”的做事传统，展现了基层组织的持续性与责任感，为其他地区提供了“党建引领、记录传承、实干为民”的乡村治理经验。该报道以独特的历史档案视角切入，内容扎实、故事性强，引发</w:t>
            </w:r>
            <w:r>
              <w:rPr>
                <w:rFonts w:hint="eastAsia" w:ascii="仿宋" w:hAnsi="仿宋" w:eastAsia="仿宋" w:cs="仿宋"/>
                <w:color w:val="000000"/>
                <w:sz w:val="21"/>
                <w:szCs w:val="21"/>
                <w:lang w:val="en-US" w:eastAsia="zh-CN"/>
              </w:rPr>
              <w:t>了</w:t>
            </w:r>
            <w:r>
              <w:rPr>
                <w:rFonts w:hint="default" w:ascii="仿宋" w:hAnsi="仿宋" w:eastAsia="仿宋" w:cs="仿宋"/>
                <w:color w:val="000000"/>
                <w:sz w:val="21"/>
                <w:szCs w:val="21"/>
                <w:lang w:val="en-US" w:eastAsia="zh-CN"/>
              </w:rPr>
              <w:t>读者情感共鸣，</w:t>
            </w:r>
            <w:r>
              <w:rPr>
                <w:rFonts w:hint="eastAsia" w:ascii="仿宋" w:hAnsi="仿宋" w:eastAsia="仿宋" w:cs="仿宋"/>
                <w:color w:val="000000"/>
                <w:sz w:val="21"/>
                <w:szCs w:val="21"/>
                <w:lang w:val="en-US" w:eastAsia="zh-CN"/>
              </w:rPr>
              <w:t>起到了很好的</w:t>
            </w:r>
            <w:r>
              <w:rPr>
                <w:rFonts w:hint="default" w:ascii="仿宋" w:hAnsi="仿宋" w:eastAsia="仿宋" w:cs="仿宋"/>
                <w:color w:val="000000"/>
                <w:sz w:val="21"/>
                <w:szCs w:val="21"/>
                <w:lang w:val="en-US" w:eastAsia="zh-CN"/>
              </w:rPr>
              <w:t>传播</w:t>
            </w:r>
            <w:r>
              <w:rPr>
                <w:rFonts w:hint="eastAsia" w:ascii="仿宋" w:hAnsi="仿宋" w:eastAsia="仿宋" w:cs="仿宋"/>
                <w:color w:val="000000"/>
                <w:sz w:val="21"/>
                <w:szCs w:val="21"/>
                <w:lang w:val="en-US" w:eastAsia="zh-CN"/>
              </w:rPr>
              <w:t>效果，也在上级媒体进行了报道</w:t>
            </w:r>
            <w:r>
              <w:rPr>
                <w:rFonts w:hint="default" w:ascii="仿宋" w:hAnsi="仿宋" w:eastAsia="仿宋" w:cs="仿宋"/>
                <w:color w:val="000000"/>
                <w:sz w:val="21"/>
                <w:szCs w:val="21"/>
                <w:lang w:val="en-US" w:eastAsia="zh-CN"/>
              </w:rPr>
              <w:t>。</w:t>
            </w:r>
          </w:p>
          <w:p w14:paraId="44081EB7">
            <w:pPr>
              <w:keepNext w:val="0"/>
              <w:keepLines w:val="0"/>
              <w:widowControl/>
              <w:numPr>
                <w:ilvl w:val="0"/>
                <w:numId w:val="1"/>
              </w:numPr>
              <w:suppressLineNumbers w:val="0"/>
              <w:spacing w:before="90" w:beforeAutospacing="0" w:after="0" w:afterAutospacing="1"/>
              <w:ind w:left="0" w:hanging="360"/>
              <w:rPr>
                <w:sz w:val="21"/>
                <w:szCs w:val="21"/>
              </w:rPr>
            </w:pPr>
          </w:p>
          <w:p w14:paraId="3392C1DA">
            <w:pPr>
              <w:spacing w:line="300" w:lineRule="exact"/>
              <w:rPr>
                <w:rFonts w:hint="eastAsia" w:ascii="仿宋" w:hAnsi="仿宋" w:eastAsia="仿宋" w:cs="Times New Roman"/>
                <w:color w:val="000000"/>
                <w:sz w:val="21"/>
                <w:szCs w:val="21"/>
              </w:rPr>
            </w:pPr>
            <w:r>
              <w:rPr>
                <w:rFonts w:hint="eastAsia" w:ascii="仿宋" w:hAnsi="仿宋" w:eastAsia="仿宋" w:cs="仿宋"/>
                <w:color w:val="000000"/>
                <w:sz w:val="21"/>
                <w:szCs w:val="21"/>
              </w:rPr>
              <w:t>。</w:t>
            </w:r>
          </w:p>
        </w:tc>
      </w:tr>
      <w:tr w14:paraId="14D4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exact"/>
          <w:jc w:val="center"/>
        </w:trPr>
        <w:tc>
          <w:tcPr>
            <w:tcW w:w="707" w:type="dxa"/>
            <w:vMerge w:val="restart"/>
            <w:tcBorders>
              <w:top w:val="single" w:color="auto" w:sz="4" w:space="0"/>
              <w:left w:val="single" w:color="auto" w:sz="4" w:space="0"/>
              <w:bottom w:val="single" w:color="auto" w:sz="4" w:space="0"/>
              <w:right w:val="single" w:color="auto" w:sz="4" w:space="0"/>
            </w:tcBorders>
            <w:vAlign w:val="center"/>
          </w:tcPr>
          <w:p w14:paraId="1624CB43">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1C968609">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55A0BFB1">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12E6BA87">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14:paraId="4D4FC6B6">
            <w:pPr>
              <w:spacing w:line="300" w:lineRule="exact"/>
              <w:jc w:val="center"/>
              <w:rPr>
                <w:rFonts w:hint="eastAsia" w:ascii="仿宋" w:hAnsi="仿宋" w:eastAsia="仿宋" w:cs="仿宋"/>
                <w:color w:val="000000"/>
                <w:spacing w:val="-10"/>
                <w:sz w:val="21"/>
                <w:szCs w:val="21"/>
              </w:rPr>
            </w:pPr>
            <w:r>
              <w:rPr>
                <w:rFonts w:hint="eastAsia" w:ascii="仿宋" w:hAnsi="仿宋" w:eastAsia="仿宋" w:cs="仿宋"/>
                <w:color w:val="000000"/>
                <w:spacing w:val="-10"/>
                <w:sz w:val="21"/>
                <w:szCs w:val="21"/>
              </w:rPr>
              <w:t>新媒体传播</w:t>
            </w:r>
            <w:r>
              <w:rPr>
                <w:rFonts w:hint="eastAsia" w:ascii="仿宋" w:hAnsi="仿宋" w:eastAsia="仿宋" w:cs="仿宋"/>
                <w:color w:val="000000"/>
                <w:sz w:val="21"/>
                <w:szCs w:val="21"/>
              </w:rPr>
              <w:t>平台网址</w:t>
            </w:r>
          </w:p>
        </w:tc>
        <w:tc>
          <w:tcPr>
            <w:tcW w:w="426" w:type="dxa"/>
            <w:tcBorders>
              <w:top w:val="single" w:color="auto" w:sz="4" w:space="0"/>
              <w:left w:val="single" w:color="auto" w:sz="4" w:space="0"/>
              <w:bottom w:val="single" w:color="auto" w:sz="4" w:space="0"/>
              <w:right w:val="single" w:color="auto" w:sz="4" w:space="0"/>
            </w:tcBorders>
            <w:vAlign w:val="center"/>
          </w:tcPr>
          <w:p w14:paraId="088723FD">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437C5BA7">
            <w:pPr>
              <w:spacing w:line="300" w:lineRule="exact"/>
              <w:rPr>
                <w:rFonts w:hint="eastAsia" w:ascii="仿宋" w:hAnsi="仿宋" w:eastAsia="仿宋"/>
                <w:color w:val="000000"/>
                <w:sz w:val="21"/>
                <w:szCs w:val="21"/>
              </w:rPr>
            </w:pPr>
          </w:p>
        </w:tc>
      </w:tr>
      <w:tr w14:paraId="25D3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4A4B0500">
            <w:pPr>
              <w:widowControl/>
              <w:spacing w:line="300" w:lineRule="exact"/>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3B0B9D34">
            <w:pPr>
              <w:widowControl/>
              <w:spacing w:line="300" w:lineRule="exact"/>
              <w:jc w:val="left"/>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479AA351">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12782296">
            <w:pPr>
              <w:spacing w:line="300" w:lineRule="exact"/>
              <w:rPr>
                <w:rFonts w:hint="eastAsia" w:ascii="仿宋" w:hAnsi="仿宋" w:eastAsia="仿宋"/>
                <w:color w:val="000000"/>
                <w:sz w:val="21"/>
                <w:szCs w:val="21"/>
              </w:rPr>
            </w:pPr>
            <w:r>
              <w:rPr>
                <w:rFonts w:hint="eastAsia" w:ascii="仿宋" w:hAnsi="仿宋" w:eastAsia="仿宋"/>
                <w:color w:val="000000"/>
                <w:sz w:val="21"/>
                <w:szCs w:val="21"/>
              </w:rPr>
              <w:t xml:space="preserve">    </w:t>
            </w:r>
          </w:p>
        </w:tc>
      </w:tr>
      <w:tr w14:paraId="043A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3E9E2C12">
            <w:pPr>
              <w:widowControl/>
              <w:spacing w:line="300" w:lineRule="exact"/>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550D7113">
            <w:pPr>
              <w:widowControl/>
              <w:spacing w:line="300" w:lineRule="exact"/>
              <w:jc w:val="left"/>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7FB7CB20">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3</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48F89A0A">
            <w:pPr>
              <w:spacing w:line="300" w:lineRule="exact"/>
              <w:rPr>
                <w:rFonts w:hint="eastAsia" w:ascii="仿宋" w:hAnsi="仿宋" w:eastAsia="仿宋"/>
                <w:color w:val="000000"/>
                <w:sz w:val="21"/>
                <w:szCs w:val="21"/>
              </w:rPr>
            </w:pPr>
          </w:p>
        </w:tc>
      </w:tr>
      <w:tr w14:paraId="4C0B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497FC8DF">
            <w:pPr>
              <w:widowControl/>
              <w:spacing w:line="300" w:lineRule="exact"/>
              <w:jc w:val="left"/>
              <w:rPr>
                <w:rFonts w:hint="eastAsia" w:ascii="华文中宋" w:hAnsi="华文中宋" w:eastAsia="华文中宋"/>
                <w:color w:val="000000"/>
                <w:sz w:val="28"/>
              </w:rPr>
            </w:pPr>
          </w:p>
        </w:tc>
        <w:tc>
          <w:tcPr>
            <w:tcW w:w="2546" w:type="dxa"/>
            <w:gridSpan w:val="6"/>
            <w:tcBorders>
              <w:top w:val="single" w:color="auto" w:sz="4" w:space="0"/>
              <w:left w:val="single" w:color="auto" w:sz="4" w:space="0"/>
              <w:bottom w:val="single" w:color="auto" w:sz="4" w:space="0"/>
              <w:right w:val="single" w:color="auto" w:sz="4" w:space="0"/>
            </w:tcBorders>
            <w:vAlign w:val="center"/>
          </w:tcPr>
          <w:p w14:paraId="4649FEAF">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阅读量（浏览量、点击量）</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1FBC5A17">
            <w:pPr>
              <w:spacing w:line="300" w:lineRule="exact"/>
              <w:rPr>
                <w:rFonts w:hint="eastAsia" w:ascii="仿宋" w:hAnsi="仿宋" w:eastAsia="仿宋"/>
                <w:color w:val="000000"/>
                <w:sz w:val="21"/>
                <w:szCs w:val="21"/>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14:paraId="17D8E805">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转载量</w:t>
            </w:r>
          </w:p>
        </w:tc>
        <w:tc>
          <w:tcPr>
            <w:tcW w:w="1420" w:type="dxa"/>
            <w:gridSpan w:val="5"/>
            <w:tcBorders>
              <w:top w:val="single" w:color="auto" w:sz="4" w:space="0"/>
              <w:left w:val="single" w:color="auto" w:sz="4" w:space="0"/>
              <w:bottom w:val="single" w:color="auto" w:sz="4" w:space="0"/>
              <w:right w:val="single" w:color="auto" w:sz="4" w:space="0"/>
            </w:tcBorders>
            <w:vAlign w:val="center"/>
          </w:tcPr>
          <w:p w14:paraId="7749BC1D">
            <w:pPr>
              <w:spacing w:line="300" w:lineRule="exact"/>
              <w:rPr>
                <w:rFonts w:hint="eastAsia" w:ascii="仿宋" w:hAnsi="仿宋" w:eastAsia="仿宋"/>
                <w:color w:val="000000"/>
                <w:sz w:val="21"/>
                <w:szCs w:val="21"/>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62C29C7E">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互动量</w:t>
            </w: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EFA86A2">
            <w:pPr>
              <w:spacing w:line="300" w:lineRule="exact"/>
              <w:rPr>
                <w:rFonts w:hint="eastAsia" w:ascii="仿宋" w:hAnsi="仿宋" w:eastAsia="仿宋"/>
                <w:color w:val="000000"/>
                <w:sz w:val="21"/>
                <w:szCs w:val="21"/>
              </w:rPr>
            </w:pPr>
          </w:p>
        </w:tc>
      </w:tr>
      <w:tr w14:paraId="491D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2" w:hRule="exact"/>
          <w:jc w:val="center"/>
        </w:trPr>
        <w:tc>
          <w:tcPr>
            <w:tcW w:w="1444" w:type="dxa"/>
            <w:gridSpan w:val="3"/>
            <w:tcBorders>
              <w:bottom w:val="single" w:color="auto" w:sz="4" w:space="0"/>
            </w:tcBorders>
            <w:vAlign w:val="center"/>
          </w:tcPr>
          <w:p w14:paraId="31BD3A9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推荐理由</w:t>
            </w:r>
          </w:p>
        </w:tc>
        <w:tc>
          <w:tcPr>
            <w:tcW w:w="8187" w:type="dxa"/>
            <w:gridSpan w:val="20"/>
            <w:tcBorders>
              <w:bottom w:val="single" w:color="auto" w:sz="4" w:space="0"/>
            </w:tcBorders>
            <w:vAlign w:val="center"/>
          </w:tcPr>
          <w:p w14:paraId="50AE0E68">
            <w:pPr>
              <w:numPr>
                <w:ilvl w:val="0"/>
                <w:numId w:val="0"/>
              </w:numPr>
              <w:spacing w:line="300" w:lineRule="exact"/>
              <w:ind w:firstLine="408" w:firstLineChars="200"/>
              <w:rPr>
                <w:rFonts w:hint="eastAsia" w:ascii="仿宋" w:hAnsi="仿宋" w:eastAsia="仿宋" w:cs="Times New Roman"/>
                <w:color w:val="000000"/>
                <w:sz w:val="21"/>
                <w:szCs w:val="21"/>
              </w:rPr>
            </w:pPr>
            <w:r>
              <w:rPr>
                <w:rFonts w:hint="eastAsia" w:ascii="仿宋" w:hAnsi="仿宋" w:eastAsia="仿宋" w:cs="Times New Roman"/>
                <w:color w:val="000000"/>
                <w:spacing w:val="-2"/>
                <w:sz w:val="21"/>
                <w:szCs w:val="21"/>
                <w:lang w:val="en-US" w:eastAsia="zh-CN"/>
              </w:rPr>
              <w:t>1.</w:t>
            </w:r>
            <w:r>
              <w:rPr>
                <w:rFonts w:hint="eastAsia" w:ascii="仿宋" w:hAnsi="仿宋" w:eastAsia="仿宋" w:cs="Times New Roman"/>
                <w:color w:val="000000"/>
                <w:spacing w:val="-2"/>
                <w:sz w:val="21"/>
                <w:szCs w:val="21"/>
              </w:rPr>
              <w:t>视角独特，通过“小本子”透视“大时代”，手法新颖、素材扎实。</w:t>
            </w:r>
            <w:r>
              <w:rPr>
                <w:rFonts w:hint="eastAsia" w:ascii="仿宋" w:hAnsi="仿宋" w:eastAsia="仿宋" w:cs="Times New Roman"/>
                <w:color w:val="000000"/>
                <w:spacing w:val="-2"/>
                <w:sz w:val="21"/>
                <w:szCs w:val="21"/>
                <w:lang w:val="en-US" w:eastAsia="zh-CN"/>
              </w:rPr>
              <w:t>2.</w:t>
            </w:r>
            <w:r>
              <w:rPr>
                <w:rFonts w:hint="eastAsia" w:ascii="仿宋" w:hAnsi="仿宋" w:eastAsia="仿宋" w:cs="Times New Roman"/>
                <w:color w:val="000000"/>
                <w:spacing w:val="-2"/>
                <w:sz w:val="21"/>
                <w:szCs w:val="21"/>
              </w:rPr>
              <w:t>脉络深刻</w:t>
            </w:r>
            <w:r>
              <w:rPr>
                <w:rFonts w:hint="eastAsia" w:ascii="仿宋" w:hAnsi="仿宋" w:eastAsia="仿宋" w:cs="Times New Roman"/>
                <w:color w:val="000000"/>
                <w:spacing w:val="-2"/>
                <w:sz w:val="21"/>
                <w:szCs w:val="21"/>
                <w:lang w:eastAsia="zh-CN"/>
              </w:rPr>
              <w:t>，</w:t>
            </w:r>
            <w:r>
              <w:rPr>
                <w:rFonts w:hint="eastAsia" w:ascii="仿宋" w:hAnsi="仿宋" w:eastAsia="仿宋" w:cs="Times New Roman"/>
                <w:color w:val="000000"/>
                <w:spacing w:val="-2"/>
                <w:sz w:val="21"/>
                <w:szCs w:val="21"/>
              </w:rPr>
              <w:t>以“生态</w:t>
            </w:r>
            <w:r>
              <w:rPr>
                <w:rFonts w:hint="eastAsia" w:ascii="仿宋" w:hAnsi="仿宋" w:eastAsia="仿宋" w:cs="Times New Roman"/>
                <w:color w:val="000000"/>
                <w:spacing w:val="-2"/>
                <w:sz w:val="21"/>
                <w:szCs w:val="21"/>
                <w:lang w:val="en-US" w:eastAsia="zh-CN"/>
              </w:rPr>
              <w:t>—</w:t>
            </w:r>
            <w:r>
              <w:rPr>
                <w:rFonts w:hint="eastAsia" w:ascii="仿宋" w:hAnsi="仿宋" w:eastAsia="仿宋" w:cs="Times New Roman"/>
                <w:color w:val="000000"/>
                <w:spacing w:val="-2"/>
                <w:sz w:val="21"/>
                <w:szCs w:val="21"/>
              </w:rPr>
              <w:t>产业</w:t>
            </w:r>
            <w:r>
              <w:rPr>
                <w:rFonts w:hint="eastAsia" w:ascii="仿宋" w:hAnsi="仿宋" w:eastAsia="仿宋" w:cs="Times New Roman"/>
                <w:color w:val="000000"/>
                <w:spacing w:val="-2"/>
                <w:sz w:val="21"/>
                <w:szCs w:val="21"/>
                <w:lang w:val="en-US" w:eastAsia="zh-CN"/>
              </w:rPr>
              <w:t>——</w:t>
            </w:r>
            <w:r>
              <w:rPr>
                <w:rFonts w:hint="eastAsia" w:ascii="仿宋" w:hAnsi="仿宋" w:eastAsia="仿宋" w:cs="Times New Roman"/>
                <w:color w:val="000000"/>
                <w:spacing w:val="-2"/>
                <w:sz w:val="21"/>
                <w:szCs w:val="21"/>
              </w:rPr>
              <w:t>设施”为主线，层层递进展现乡村发展的多维转型。</w:t>
            </w:r>
            <w:r>
              <w:rPr>
                <w:rFonts w:hint="eastAsia" w:ascii="仿宋" w:hAnsi="仿宋" w:eastAsia="仿宋" w:cs="Times New Roman"/>
                <w:color w:val="000000"/>
                <w:spacing w:val="-2"/>
                <w:sz w:val="21"/>
                <w:szCs w:val="21"/>
                <w:lang w:val="en-US" w:eastAsia="zh-CN"/>
              </w:rPr>
              <w:t>3.</w:t>
            </w:r>
            <w:r>
              <w:rPr>
                <w:rFonts w:hint="eastAsia" w:ascii="仿宋" w:hAnsi="仿宋" w:eastAsia="仿宋" w:cs="Times New Roman"/>
                <w:color w:val="000000"/>
                <w:spacing w:val="-2"/>
                <w:sz w:val="21"/>
                <w:szCs w:val="21"/>
              </w:rPr>
              <w:t>导向鲜明</w:t>
            </w:r>
            <w:r>
              <w:rPr>
                <w:rFonts w:hint="eastAsia" w:ascii="仿宋" w:hAnsi="仿宋" w:eastAsia="仿宋" w:cs="Times New Roman"/>
                <w:color w:val="000000"/>
                <w:spacing w:val="-2"/>
                <w:sz w:val="21"/>
                <w:szCs w:val="21"/>
                <w:lang w:eastAsia="zh-CN"/>
              </w:rPr>
              <w:t>，</w:t>
            </w:r>
            <w:r>
              <w:rPr>
                <w:rFonts w:hint="eastAsia" w:ascii="仿宋" w:hAnsi="仿宋" w:eastAsia="仿宋" w:cs="Times New Roman"/>
                <w:color w:val="000000"/>
                <w:spacing w:val="-2"/>
                <w:sz w:val="21"/>
                <w:szCs w:val="21"/>
              </w:rPr>
              <w:t>作品紧扣乡村振兴、生态文明等时代议题，</w:t>
            </w:r>
            <w:r>
              <w:rPr>
                <w:rFonts w:hint="eastAsia" w:ascii="仿宋" w:hAnsi="仿宋" w:eastAsia="仿宋" w:cs="Times New Roman"/>
                <w:color w:val="000000"/>
                <w:spacing w:val="-2"/>
                <w:sz w:val="21"/>
                <w:szCs w:val="21"/>
                <w:lang w:val="en-US" w:eastAsia="zh-CN"/>
              </w:rPr>
              <w:t>展现了党领导下</w:t>
            </w:r>
            <w:r>
              <w:rPr>
                <w:rFonts w:hint="eastAsia" w:ascii="仿宋" w:hAnsi="仿宋" w:eastAsia="仿宋" w:cs="Times New Roman"/>
                <w:color w:val="000000"/>
                <w:spacing w:val="-2"/>
                <w:sz w:val="21"/>
                <w:szCs w:val="21"/>
              </w:rPr>
              <w:t>乡村在时代变迁中的坚韧成长</w:t>
            </w:r>
            <w:r>
              <w:rPr>
                <w:rFonts w:hint="eastAsia" w:ascii="仿宋" w:hAnsi="仿宋" w:eastAsia="仿宋" w:cs="Times New Roman"/>
                <w:color w:val="000000"/>
                <w:spacing w:val="-2"/>
                <w:sz w:val="21"/>
                <w:szCs w:val="21"/>
                <w:lang w:eastAsia="zh-CN"/>
              </w:rPr>
              <w:t>，</w:t>
            </w:r>
            <w:r>
              <w:rPr>
                <w:rFonts w:hint="eastAsia" w:ascii="仿宋" w:hAnsi="仿宋" w:eastAsia="仿宋" w:cs="Times New Roman"/>
                <w:color w:val="000000"/>
                <w:spacing w:val="-2"/>
                <w:sz w:val="21"/>
                <w:szCs w:val="21"/>
              </w:rPr>
              <w:t xml:space="preserve">具有积极的正面宣传价值。 </w:t>
            </w:r>
            <w:r>
              <w:rPr>
                <w:rFonts w:hint="eastAsia" w:ascii="仿宋" w:hAnsi="仿宋" w:eastAsia="仿宋" w:cs="Times New Roman"/>
                <w:color w:val="000000"/>
                <w:spacing w:val="-2"/>
                <w:sz w:val="21"/>
                <w:szCs w:val="21"/>
                <w:lang w:val="en-US" w:eastAsia="zh-CN"/>
              </w:rPr>
              <w:t xml:space="preserve">   </w:t>
            </w:r>
          </w:p>
          <w:p w14:paraId="53E6782D">
            <w:pPr>
              <w:numPr>
                <w:ilvl w:val="0"/>
                <w:numId w:val="0"/>
              </w:numPr>
              <w:spacing w:line="300" w:lineRule="exact"/>
              <w:rPr>
                <w:rFonts w:hint="eastAsia" w:ascii="仿宋" w:hAnsi="仿宋" w:eastAsia="仿宋" w:cs="Times New Roman"/>
                <w:color w:val="000000"/>
                <w:sz w:val="21"/>
                <w:szCs w:val="21"/>
              </w:rPr>
            </w:pPr>
            <w:r>
              <w:rPr>
                <w:rFonts w:hint="eastAsia" w:ascii="仿宋" w:hAnsi="仿宋" w:eastAsia="仿宋" w:cs="Times New Roman"/>
                <w:color w:val="000000"/>
                <w:spacing w:val="-2"/>
                <w:sz w:val="21"/>
                <w:szCs w:val="21"/>
                <w:lang w:val="en-US" w:eastAsia="zh-CN"/>
              </w:rPr>
              <w:t xml:space="preserve">                  </w:t>
            </w:r>
          </w:p>
          <w:p w14:paraId="1A30083B">
            <w:pPr>
              <w:numPr>
                <w:ilvl w:val="0"/>
                <w:numId w:val="0"/>
              </w:numPr>
              <w:spacing w:line="300" w:lineRule="exact"/>
              <w:ind w:firstLine="2448" w:firstLineChars="1200"/>
              <w:rPr>
                <w:rFonts w:hint="eastAsia" w:ascii="仿宋" w:hAnsi="仿宋" w:eastAsia="仿宋" w:cs="Times New Roman"/>
                <w:color w:val="000000"/>
                <w:sz w:val="21"/>
                <w:szCs w:val="21"/>
              </w:rPr>
            </w:pPr>
            <w:r>
              <w:rPr>
                <w:rFonts w:hint="eastAsia" w:ascii="仿宋" w:hAnsi="仿宋" w:eastAsia="仿宋" w:cs="Times New Roman"/>
                <w:color w:val="000000"/>
                <w:spacing w:val="-2"/>
                <w:sz w:val="21"/>
                <w:szCs w:val="21"/>
              </w:rPr>
              <w:t>单位主要负责人签名：</w:t>
            </w:r>
            <w:r>
              <w:rPr>
                <w:rFonts w:hint="eastAsia" w:ascii="仿宋" w:hAnsi="仿宋" w:eastAsia="仿宋" w:cs="Times New Roman"/>
                <w:color w:val="000000"/>
                <w:spacing w:val="-2"/>
                <w:sz w:val="21"/>
                <w:szCs w:val="21"/>
                <w:lang w:val="en-US" w:eastAsia="zh-CN"/>
              </w:rPr>
              <w:t xml:space="preserve">                 </w:t>
            </w:r>
            <w:r>
              <w:rPr>
                <w:rFonts w:hint="eastAsia" w:ascii="仿宋" w:hAnsi="仿宋" w:eastAsia="仿宋" w:cs="Times New Roman"/>
                <w:color w:val="000000"/>
                <w:sz w:val="21"/>
                <w:szCs w:val="21"/>
              </w:rPr>
              <w:t xml:space="preserve">（盖单位公章） </w:t>
            </w:r>
          </w:p>
          <w:p w14:paraId="1CF6F4E6">
            <w:pPr>
              <w:numPr>
                <w:ilvl w:val="0"/>
                <w:numId w:val="0"/>
              </w:numPr>
              <w:spacing w:line="300" w:lineRule="exact"/>
              <w:ind w:firstLine="6032" w:firstLineChars="2900"/>
              <w:rPr>
                <w:rFonts w:hint="eastAsia" w:ascii="仿宋" w:hAnsi="仿宋" w:eastAsia="仿宋" w:cs="Times New Roman"/>
                <w:color w:val="000000"/>
                <w:szCs w:val="21"/>
              </w:rPr>
            </w:pPr>
            <w:r>
              <w:rPr>
                <w:rFonts w:hint="eastAsia" w:ascii="仿宋" w:hAnsi="仿宋" w:eastAsia="仿宋" w:cs="Times New Roman"/>
                <w:color w:val="000000"/>
                <w:sz w:val="21"/>
                <w:szCs w:val="21"/>
              </w:rPr>
              <w:t xml:space="preserve"> </w:t>
            </w:r>
            <w:r>
              <w:rPr>
                <w:rFonts w:hint="eastAsia" w:ascii="仿宋" w:hAnsi="仿宋" w:eastAsia="仿宋" w:cs="Times New Roman"/>
                <w:color w:val="000000"/>
                <w:sz w:val="21"/>
                <w:szCs w:val="21"/>
                <w:lang w:val="en-US" w:eastAsia="zh-CN"/>
              </w:rPr>
              <w:t>2026</w:t>
            </w:r>
            <w:r>
              <w:rPr>
                <w:rFonts w:ascii="仿宋" w:hAnsi="仿宋" w:eastAsia="仿宋" w:cs="Times New Roman"/>
                <w:color w:val="000000"/>
                <w:sz w:val="21"/>
                <w:szCs w:val="21"/>
              </w:rPr>
              <w:t>年</w:t>
            </w:r>
            <w:r>
              <w:rPr>
                <w:rFonts w:hint="eastAsia" w:ascii="仿宋" w:hAnsi="仿宋" w:eastAsia="仿宋" w:cs="Times New Roman"/>
                <w:color w:val="000000"/>
                <w:sz w:val="21"/>
                <w:szCs w:val="21"/>
                <w:lang w:val="en-US" w:eastAsia="zh-CN"/>
              </w:rPr>
              <w:t>1</w:t>
            </w:r>
            <w:r>
              <w:rPr>
                <w:rFonts w:hint="eastAsia" w:ascii="仿宋" w:hAnsi="仿宋" w:eastAsia="仿宋" w:cs="Times New Roman"/>
                <w:color w:val="000000"/>
                <w:sz w:val="21"/>
                <w:szCs w:val="21"/>
              </w:rPr>
              <w:t>月</w:t>
            </w:r>
            <w:r>
              <w:rPr>
                <w:rFonts w:hint="eastAsia" w:ascii="仿宋" w:hAnsi="仿宋" w:eastAsia="仿宋" w:cs="Times New Roman"/>
                <w:color w:val="000000"/>
                <w:sz w:val="21"/>
                <w:szCs w:val="21"/>
                <w:lang w:val="en-US" w:eastAsia="zh-CN"/>
              </w:rPr>
              <w:t>5</w:t>
            </w:r>
            <w:r>
              <w:rPr>
                <w:rFonts w:hint="eastAsia" w:ascii="仿宋" w:hAnsi="仿宋" w:eastAsia="仿宋" w:cs="Times New Roman"/>
                <w:color w:val="000000"/>
                <w:sz w:val="21"/>
                <w:szCs w:val="21"/>
              </w:rPr>
              <w:t>日</w:t>
            </w:r>
          </w:p>
        </w:tc>
      </w:tr>
      <w:tr w14:paraId="3272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989" w:type="dxa"/>
            <w:gridSpan w:val="2"/>
            <w:tcBorders>
              <w:top w:val="single" w:color="auto" w:sz="4" w:space="0"/>
              <w:bottom w:val="single" w:color="auto" w:sz="4" w:space="0"/>
            </w:tcBorders>
            <w:vAlign w:val="center"/>
          </w:tcPr>
          <w:p w14:paraId="1B762B3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作者</w:t>
            </w:r>
          </w:p>
        </w:tc>
        <w:tc>
          <w:tcPr>
            <w:tcW w:w="2713" w:type="dxa"/>
            <w:gridSpan w:val="6"/>
            <w:tcBorders>
              <w:top w:val="single" w:color="auto" w:sz="4" w:space="0"/>
              <w:bottom w:val="single" w:color="auto" w:sz="4" w:space="0"/>
            </w:tcBorders>
            <w:vAlign w:val="center"/>
          </w:tcPr>
          <w:p w14:paraId="1F64E2A8">
            <w:pPr>
              <w:spacing w:line="300" w:lineRule="exact"/>
              <w:rPr>
                <w:rFonts w:hint="default" w:ascii="仿宋" w:hAnsi="仿宋" w:eastAsia="仿宋" w:cs="Times New Roman"/>
                <w:color w:val="000000"/>
                <w:sz w:val="21"/>
                <w:szCs w:val="21"/>
                <w:lang w:val="en-US" w:eastAsia="zh-CN"/>
              </w:rPr>
            </w:pPr>
            <w:r>
              <w:rPr>
                <w:rFonts w:hint="eastAsia" w:ascii="仿宋" w:hAnsi="仿宋" w:eastAsia="仿宋" w:cs="Times New Roman"/>
                <w:color w:val="000000"/>
                <w:sz w:val="21"/>
                <w:szCs w:val="21"/>
                <w:lang w:val="en-US" w:eastAsia="zh-CN"/>
              </w:rPr>
              <w:t>张俊娟</w:t>
            </w:r>
          </w:p>
        </w:tc>
        <w:tc>
          <w:tcPr>
            <w:tcW w:w="1200" w:type="dxa"/>
            <w:gridSpan w:val="3"/>
            <w:tcBorders>
              <w:top w:val="single" w:color="auto" w:sz="4" w:space="0"/>
              <w:bottom w:val="single" w:color="auto" w:sz="4" w:space="0"/>
            </w:tcBorders>
            <w:vAlign w:val="center"/>
          </w:tcPr>
          <w:p w14:paraId="7C57FC4D">
            <w:pPr>
              <w:spacing w:line="300" w:lineRule="exact"/>
              <w:rPr>
                <w:rFonts w:hint="eastAsia" w:ascii="仿宋" w:hAnsi="仿宋" w:eastAsia="仿宋" w:cs="Times New Roman"/>
                <w:color w:val="000000"/>
                <w:sz w:val="32"/>
                <w:szCs w:val="21"/>
              </w:rPr>
            </w:pPr>
            <w:r>
              <w:rPr>
                <w:rFonts w:hint="eastAsia" w:ascii="华文中宋" w:hAnsi="华文中宋" w:eastAsia="华文中宋" w:cs="Times New Roman"/>
                <w:color w:val="000000"/>
                <w:sz w:val="28"/>
              </w:rPr>
              <w:t>手机</w:t>
            </w:r>
          </w:p>
        </w:tc>
        <w:tc>
          <w:tcPr>
            <w:tcW w:w="4729" w:type="dxa"/>
            <w:gridSpan w:val="12"/>
            <w:tcBorders>
              <w:top w:val="single" w:color="auto" w:sz="4" w:space="0"/>
              <w:bottom w:val="single" w:color="auto" w:sz="4" w:space="0"/>
            </w:tcBorders>
            <w:vAlign w:val="center"/>
          </w:tcPr>
          <w:p w14:paraId="56771BCB">
            <w:pPr>
              <w:spacing w:line="300" w:lineRule="exact"/>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18070166528</w:t>
            </w:r>
          </w:p>
        </w:tc>
      </w:tr>
    </w:tbl>
    <w:p w14:paraId="2542B9E9">
      <w:pPr>
        <w:spacing w:line="300" w:lineRule="exact"/>
        <w:rPr>
          <w:rFonts w:hint="eastAsia" w:ascii="仿宋" w:hAnsi="仿宋" w:eastAsia="仿宋"/>
        </w:rPr>
      </w:pPr>
    </w:p>
    <w:p w14:paraId="7723C2A7">
      <w:pPr>
        <w:spacing w:line="300" w:lineRule="exact"/>
        <w:rPr>
          <w:rFonts w:hint="eastAsia" w:ascii="仿宋" w:hAnsi="仿宋" w:eastAsia="仿宋"/>
        </w:rPr>
      </w:pPr>
    </w:p>
    <w:p w14:paraId="36D6E4A3">
      <w:pPr>
        <w:spacing w:line="300" w:lineRule="exact"/>
        <w:rPr>
          <w:rFonts w:hint="eastAsia" w:ascii="仿宋" w:hAnsi="仿宋" w:eastAsia="仿宋"/>
        </w:rPr>
      </w:pPr>
    </w:p>
    <w:p w14:paraId="4A929289">
      <w:pPr>
        <w:keepNext w:val="0"/>
        <w:keepLines w:val="0"/>
        <w:pageBreakBefore w:val="0"/>
        <w:widowControl w:val="0"/>
        <w:kinsoku/>
        <w:wordWrap/>
        <w:overflowPunct/>
        <w:topLinePunct w:val="0"/>
        <w:autoSpaceDE/>
        <w:autoSpaceDN/>
        <w:bidi w:val="0"/>
        <w:adjustRightInd/>
        <w:snapToGrid/>
        <w:spacing w:line="240" w:lineRule="auto"/>
        <w:ind w:firstLine="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drawing>
          <wp:inline distT="0" distB="0" distL="114300" distR="114300">
            <wp:extent cx="5478780" cy="6320790"/>
            <wp:effectExtent l="0" t="0" r="7620" b="3810"/>
            <wp:docPr id="1" name="图片 1" descr="$RE4TR2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RE4TR2W"/>
                    <pic:cNvPicPr>
                      <a:picLocks noChangeAspect="1"/>
                    </pic:cNvPicPr>
                  </pic:nvPicPr>
                  <pic:blipFill>
                    <a:blip r:embed="rId4"/>
                    <a:stretch>
                      <a:fillRect/>
                    </a:stretch>
                  </pic:blipFill>
                  <pic:spPr>
                    <a:xfrm>
                      <a:off x="0" y="0"/>
                      <a:ext cx="5478780" cy="6320790"/>
                    </a:xfrm>
                    <a:prstGeom prst="rect">
                      <a:avLst/>
                    </a:prstGeom>
                  </pic:spPr>
                </pic:pic>
              </a:graphicData>
            </a:graphic>
          </wp:inline>
        </w:drawing>
      </w:r>
    </w:p>
    <w:p w14:paraId="5683B91A">
      <w:pPr>
        <w:keepNext w:val="0"/>
        <w:keepLines w:val="0"/>
        <w:pageBreakBefore w:val="0"/>
        <w:widowControl w:val="0"/>
        <w:kinsoku/>
        <w:wordWrap/>
        <w:overflowPunct/>
        <w:topLinePunct w:val="0"/>
        <w:autoSpaceDE/>
        <w:autoSpaceDN/>
        <w:bidi w:val="0"/>
        <w:adjustRightInd/>
        <w:snapToGrid/>
        <w:spacing w:line="240" w:lineRule="auto"/>
        <w:ind w:firstLine="0"/>
        <w:jc w:val="both"/>
        <w:textAlignment w:val="auto"/>
        <w:rPr>
          <w:rFonts w:hint="eastAsia" w:ascii="仿宋" w:hAnsi="仿宋" w:eastAsia="仿宋" w:cs="仿宋"/>
          <w:b w:val="0"/>
          <w:bCs w:val="0"/>
          <w:sz w:val="28"/>
          <w:szCs w:val="28"/>
          <w:lang w:val="en-US" w:eastAsia="zh-CN"/>
        </w:rPr>
      </w:pPr>
    </w:p>
    <w:p w14:paraId="6D0A3A4C">
      <w:pPr>
        <w:keepNext w:val="0"/>
        <w:keepLines w:val="0"/>
        <w:pageBreakBefore w:val="0"/>
        <w:widowControl w:val="0"/>
        <w:kinsoku/>
        <w:wordWrap/>
        <w:overflowPunct/>
        <w:topLinePunct w:val="0"/>
        <w:autoSpaceDE/>
        <w:autoSpaceDN/>
        <w:bidi w:val="0"/>
        <w:adjustRightInd/>
        <w:snapToGrid/>
        <w:spacing w:line="240" w:lineRule="auto"/>
        <w:ind w:firstLine="0"/>
        <w:jc w:val="both"/>
        <w:textAlignment w:val="auto"/>
        <w:rPr>
          <w:rFonts w:hint="eastAsia" w:ascii="仿宋" w:hAnsi="仿宋" w:eastAsia="仿宋" w:cs="仿宋"/>
          <w:b w:val="0"/>
          <w:bCs w:val="0"/>
          <w:sz w:val="28"/>
          <w:szCs w:val="28"/>
          <w:lang w:val="en-US" w:eastAsia="zh-CN"/>
        </w:rPr>
      </w:pPr>
    </w:p>
    <w:p w14:paraId="2FC3BCA1">
      <w:pPr>
        <w:keepNext w:val="0"/>
        <w:keepLines w:val="0"/>
        <w:pageBreakBefore w:val="0"/>
        <w:widowControl w:val="0"/>
        <w:kinsoku/>
        <w:wordWrap/>
        <w:overflowPunct/>
        <w:topLinePunct w:val="0"/>
        <w:autoSpaceDE/>
        <w:autoSpaceDN/>
        <w:bidi w:val="0"/>
        <w:adjustRightInd/>
        <w:snapToGrid/>
        <w:spacing w:line="240" w:lineRule="auto"/>
        <w:ind w:firstLine="0"/>
        <w:jc w:val="both"/>
        <w:textAlignment w:val="auto"/>
        <w:rPr>
          <w:rFonts w:hint="eastAsia" w:ascii="仿宋" w:hAnsi="仿宋" w:eastAsia="仿宋" w:cs="仿宋"/>
          <w:b w:val="0"/>
          <w:bCs w:val="0"/>
          <w:sz w:val="28"/>
          <w:szCs w:val="28"/>
          <w:lang w:val="en-US" w:eastAsia="zh-CN"/>
        </w:rPr>
      </w:pPr>
    </w:p>
    <w:p w14:paraId="1EE6CFD4">
      <w:pPr>
        <w:keepNext w:val="0"/>
        <w:keepLines w:val="0"/>
        <w:pageBreakBefore w:val="0"/>
        <w:widowControl w:val="0"/>
        <w:kinsoku/>
        <w:wordWrap/>
        <w:overflowPunct/>
        <w:topLinePunct w:val="0"/>
        <w:autoSpaceDE/>
        <w:autoSpaceDN/>
        <w:bidi w:val="0"/>
        <w:adjustRightInd/>
        <w:snapToGrid/>
        <w:spacing w:line="240" w:lineRule="auto"/>
        <w:ind w:firstLine="0"/>
        <w:jc w:val="both"/>
        <w:textAlignment w:val="auto"/>
        <w:rPr>
          <w:rFonts w:hint="eastAsia" w:ascii="仿宋" w:hAnsi="仿宋" w:eastAsia="仿宋" w:cs="仿宋"/>
          <w:b w:val="0"/>
          <w:bCs w:val="0"/>
          <w:sz w:val="28"/>
          <w:szCs w:val="28"/>
          <w:lang w:val="en-US" w:eastAsia="zh-CN"/>
        </w:rPr>
      </w:pPr>
    </w:p>
    <w:p w14:paraId="17465E62">
      <w:pPr>
        <w:keepNext w:val="0"/>
        <w:keepLines w:val="0"/>
        <w:pageBreakBefore w:val="0"/>
        <w:widowControl w:val="0"/>
        <w:kinsoku/>
        <w:wordWrap/>
        <w:overflowPunct/>
        <w:topLinePunct w:val="0"/>
        <w:autoSpaceDE/>
        <w:autoSpaceDN/>
        <w:bidi w:val="0"/>
        <w:adjustRightInd/>
        <w:snapToGrid/>
        <w:spacing w:line="240" w:lineRule="auto"/>
        <w:ind w:firstLine="0"/>
        <w:jc w:val="both"/>
        <w:textAlignment w:val="auto"/>
        <w:rPr>
          <w:rFonts w:hint="eastAsia" w:ascii="仿宋" w:hAnsi="仿宋" w:eastAsia="仿宋" w:cs="仿宋"/>
          <w:b w:val="0"/>
          <w:bCs w:val="0"/>
          <w:sz w:val="28"/>
          <w:szCs w:val="28"/>
          <w:lang w:val="en-US" w:eastAsia="zh-CN"/>
        </w:rPr>
      </w:pPr>
    </w:p>
    <w:p w14:paraId="53CEF03C">
      <w:pPr>
        <w:keepNext w:val="0"/>
        <w:keepLines w:val="0"/>
        <w:pageBreakBefore w:val="0"/>
        <w:widowControl w:val="0"/>
        <w:kinsoku/>
        <w:wordWrap/>
        <w:overflowPunct/>
        <w:topLinePunct w:val="0"/>
        <w:autoSpaceDE/>
        <w:autoSpaceDN/>
        <w:bidi w:val="0"/>
        <w:adjustRightInd/>
        <w:snapToGrid/>
        <w:spacing w:line="240" w:lineRule="auto"/>
        <w:ind w:firstLine="0"/>
        <w:jc w:val="both"/>
        <w:textAlignment w:val="auto"/>
        <w:rPr>
          <w:rFonts w:hint="eastAsia" w:ascii="仿宋" w:hAnsi="仿宋" w:eastAsia="仿宋" w:cs="仿宋"/>
          <w:b w:val="0"/>
          <w:bCs w:val="0"/>
          <w:sz w:val="28"/>
          <w:szCs w:val="28"/>
          <w:lang w:val="en-US" w:eastAsia="zh-CN"/>
        </w:rPr>
      </w:pPr>
    </w:p>
    <w:p w14:paraId="1F89D05D">
      <w:pPr>
        <w:keepNext w:val="0"/>
        <w:keepLines w:val="0"/>
        <w:pageBreakBefore w:val="0"/>
        <w:widowControl w:val="0"/>
        <w:kinsoku/>
        <w:wordWrap/>
        <w:overflowPunct/>
        <w:topLinePunct w:val="0"/>
        <w:autoSpaceDE/>
        <w:autoSpaceDN/>
        <w:bidi w:val="0"/>
        <w:adjustRightInd/>
        <w:snapToGrid/>
        <w:spacing w:line="560" w:lineRule="exact"/>
        <w:ind w:firstLine="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通讯</w:t>
      </w:r>
    </w:p>
    <w:p w14:paraId="19961B2C">
      <w:pPr>
        <w:keepNext w:val="0"/>
        <w:keepLines w:val="0"/>
        <w:pageBreakBefore w:val="0"/>
        <w:widowControl w:val="0"/>
        <w:kinsoku/>
        <w:wordWrap/>
        <w:overflowPunct/>
        <w:topLinePunct w:val="0"/>
        <w:autoSpaceDE/>
        <w:autoSpaceDN/>
        <w:bidi w:val="0"/>
        <w:adjustRightInd/>
        <w:snapToGrid/>
        <w:spacing w:line="560" w:lineRule="exact"/>
        <w:ind w:firstLine="0"/>
        <w:jc w:val="both"/>
        <w:textAlignment w:val="auto"/>
        <w:rPr>
          <w:rFonts w:hint="eastAsia" w:ascii="仿宋" w:hAnsi="仿宋" w:eastAsia="仿宋" w:cs="仿宋"/>
          <w:b w:val="0"/>
          <w:bCs w:val="0"/>
          <w:sz w:val="28"/>
          <w:szCs w:val="28"/>
          <w:lang w:val="en-US" w:eastAsia="zh-CN"/>
        </w:rPr>
      </w:pPr>
    </w:p>
    <w:p w14:paraId="25146CF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rPr>
      </w:pPr>
      <w:r>
        <w:rPr>
          <w:rFonts w:hint="eastAsia" w:ascii="黑体" w:hAnsi="黑体" w:eastAsia="黑体" w:cs="黑体"/>
          <w:sz w:val="32"/>
          <w:szCs w:val="32"/>
        </w:rPr>
        <w:t>“小本子”里的大变迁</w:t>
      </w:r>
    </w:p>
    <w:p w14:paraId="3659E0C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——上清镇泥湾村30年传承记录乡村蝶变</w:t>
      </w:r>
    </w:p>
    <w:p w14:paraId="341952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作者：</w:t>
      </w:r>
      <w:r>
        <w:rPr>
          <w:rFonts w:hint="eastAsia" w:ascii="仿宋" w:hAnsi="仿宋" w:eastAsia="仿宋" w:cs="仿宋"/>
          <w:sz w:val="24"/>
          <w:szCs w:val="24"/>
        </w:rPr>
        <w:t>吕玉玺</w:t>
      </w:r>
      <w:r>
        <w:rPr>
          <w:rFonts w:hint="eastAsia" w:ascii="仿宋" w:hAnsi="仿宋" w:eastAsia="仿宋" w:cs="仿宋"/>
          <w:sz w:val="24"/>
          <w:szCs w:val="24"/>
          <w:lang w:eastAsia="zh-CN"/>
        </w:rPr>
        <w:t>、</w:t>
      </w:r>
      <w:r>
        <w:rPr>
          <w:rFonts w:hint="eastAsia" w:ascii="仿宋" w:hAnsi="仿宋" w:eastAsia="仿宋" w:cs="仿宋"/>
          <w:sz w:val="24"/>
          <w:szCs w:val="24"/>
        </w:rPr>
        <w:t>张俊娟</w:t>
      </w:r>
    </w:p>
    <w:p w14:paraId="3898922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sz w:val="24"/>
          <w:szCs w:val="24"/>
          <w:lang w:val="en-US" w:eastAsia="zh-CN"/>
        </w:rPr>
      </w:pPr>
      <w:r>
        <w:rPr>
          <w:rFonts w:hint="eastAsia" w:ascii="仿宋" w:hAnsi="仿宋" w:eastAsia="仿宋" w:cs="仿宋"/>
          <w:sz w:val="24"/>
          <w:szCs w:val="24"/>
          <w:lang w:val="en-US" w:eastAsia="zh-CN"/>
        </w:rPr>
        <w:t>编辑：</w:t>
      </w:r>
      <w:r>
        <w:rPr>
          <w:rFonts w:hint="eastAsia" w:ascii="仿宋" w:hAnsi="仿宋" w:eastAsia="仿宋" w:cs="仿宋"/>
          <w:color w:val="000000"/>
          <w:sz w:val="24"/>
          <w:szCs w:val="24"/>
          <w:lang w:val="en-US" w:eastAsia="zh-CN"/>
        </w:rPr>
        <w:t>邹志兵、冯晓丹、熊良华</w:t>
      </w:r>
    </w:p>
    <w:p w14:paraId="0517461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sz w:val="24"/>
          <w:szCs w:val="24"/>
          <w:lang w:val="en-US" w:eastAsia="zh-CN"/>
        </w:rPr>
      </w:pPr>
    </w:p>
    <w:p w14:paraId="4D23A6A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今天我们会议的第一个议题，讨论将应天山海拔300米以上的100亩区域，流转给企业开展林下种植仿野生灵芝……”7月17日，龙虎山景区上清镇泥湾村召开村委会会议，村党支部书记、村委会主任饶员生特地向新记录员叮嘱道，“讨论的议题要记录好。这个小本子可不简单，要认真对待哩！”</w:t>
      </w:r>
    </w:p>
    <w:p w14:paraId="469526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泥湾村，一个位于大山深处的偏远乡村，下辖13个村小组379户1479人。30年来，村里收集了厚厚一摞笔记本——自1995年起所有村党支部会议、村委会会议记录本。30年间，村党支部书记、村委会主任换了两任，记录本也已写到了第15本。</w:t>
      </w:r>
    </w:p>
    <w:p w14:paraId="6874CFD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表决通过上清镇第十一次党代会代表名单”“农业产业结构调整，动员村民栽种优质稻种”“确保饶家水库安全度汛，具体防汛备料如下”……一册册泛黄的记录本，一页页已褪色的笔记，字里行间印证着30年来泥湾村发展变迁的步伐和村民们谋求幸福的足迹。</w:t>
      </w:r>
    </w:p>
    <w:p w14:paraId="5ECBE0C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w:t>
      </w:r>
      <w:r>
        <w:rPr>
          <w:rFonts w:hint="eastAsia" w:ascii="仿宋" w:hAnsi="仿宋" w:eastAsia="仿宋" w:cs="仿宋"/>
          <w:b/>
          <w:bCs/>
          <w:sz w:val="28"/>
          <w:szCs w:val="28"/>
        </w:rPr>
        <w:t>从“坐吃山空”到“绿色家底”</w:t>
      </w:r>
    </w:p>
    <w:p w14:paraId="383583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时间：2000年2月26日</w:t>
      </w:r>
    </w:p>
    <w:p w14:paraId="0E18023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地点：村委会办公室</w:t>
      </w:r>
    </w:p>
    <w:p w14:paraId="2DB951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pacing w:val="-6"/>
          <w:sz w:val="28"/>
          <w:szCs w:val="28"/>
        </w:rPr>
      </w:pPr>
      <w:r>
        <w:rPr>
          <w:rFonts w:hint="eastAsia" w:ascii="仿宋" w:hAnsi="仿宋" w:eastAsia="仿宋" w:cs="仿宋"/>
          <w:sz w:val="28"/>
          <w:szCs w:val="28"/>
        </w:rPr>
        <w:t>　　</w:t>
      </w:r>
      <w:r>
        <w:rPr>
          <w:rFonts w:hint="eastAsia" w:ascii="仿宋" w:hAnsi="仿宋" w:eastAsia="仿宋" w:cs="仿宋"/>
          <w:spacing w:val="-6"/>
          <w:sz w:val="28"/>
          <w:szCs w:val="28"/>
        </w:rPr>
        <w:t>内容：农户自用的各种树木，先由农户写出申请报告，由村委会批准、政府审批方可砍伐……未经审批出现乱砍滥伐者按3—5倍罚款</w:t>
      </w:r>
    </w:p>
    <w:p w14:paraId="17B86EE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时间：2007年12月3日</w:t>
      </w:r>
    </w:p>
    <w:p w14:paraId="2BF2D6C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地点：村委会办公室</w:t>
      </w:r>
    </w:p>
    <w:p w14:paraId="680A821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内容：做好保护中华秋沙鸭保护动物的宣传教育</w:t>
      </w:r>
    </w:p>
    <w:p w14:paraId="7814A16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俗话说，靠山吃山，靠水吃水。</w:t>
      </w:r>
    </w:p>
    <w:p w14:paraId="16E1DB4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位于大山深处的泥湾村，周边有着2万余亩山林，丰富的木材、毛竹资源，是泥湾人赖以生存的“靠山”。</w:t>
      </w:r>
    </w:p>
    <w:p w14:paraId="1DB9387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1982年分地，1983年分山，从那以后就开始大规模的采伐。”时任村党支部书记孔繁银（1977年至2012年任泥湾村党支部书记）记得很清楚，那时山高林密，经年长成的树木要几人才能合抱，“一节木头可分做11根梁柱”。一车车的杉木、毛竹被运出大山，村里办起了木材加工厂，村民的日子比周边村庄都要好。</w:t>
      </w:r>
    </w:p>
    <w:p w14:paraId="53FF29B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然而育树成林，需要数十年工夫，远远赶不上采伐的速度。渐渐地，树少了，林稀了，应天山上大片大片都“秃”了。祖祖辈辈留下的财富眼看就要“坐吃山空”，怎么办？</w:t>
      </w:r>
    </w:p>
    <w:p w14:paraId="25E1B74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就在这时，国家全面启动天然林资源保护工程，天然林商业性采伐开始由停伐减产到全面停止。2000年，泥湾村党支部、村委会开始带领村民实施封山育林工作，村干部一边对照规划图纸测量山林数据，一边挨家挨户上门给村民讲解政策……</w:t>
      </w:r>
    </w:p>
    <w:p w14:paraId="01D800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当时的村委会会议记录里这样写道：农户自用的各种树木，先由农户写出申请报告，由村委会批准、政府审批方可砍伐……未经审批出现乱砍滥伐者按3—5倍罚款。</w:t>
      </w:r>
    </w:p>
    <w:p w14:paraId="5AAB1B5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“不允许再卖了，自用的木材要‘办指标’。我们想了个土办法，抓到谁家乱砍滥伐，就抓他养的猪来赔偿。”老党员孔繁希笑道，“每年2—3月份，村里18岁到60岁的劳力还要义务参加植树。”</w:t>
      </w:r>
    </w:p>
    <w:p w14:paraId="66A68A9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从那以后，泥湾村的山林一年年变化，重新披起了绿装。2007年11月，就在泥湾村附近的泸溪河，首次发现了中华秋沙鸭的身影。随后，泥湾村被划入中华秋沙鸭保护区，泸溪河也全流域实行禁捕退捕，景区以更严格的措施打击各类破坏生态行为。</w:t>
      </w:r>
    </w:p>
    <w:p w14:paraId="76A1D9E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孔繁银翻找到当年的记录——2007年12月，村委会会议便开始部署“做好保护中华秋沙鸭保护动物的宣传教育工作”。“党员干部齐上阵，通过巡山护林、销毁网夹、走访宣教，帮助村民树立起保护意识，共同守护自己的家园。”孔繁银说道。</w:t>
      </w:r>
    </w:p>
    <w:p w14:paraId="163BBD3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人不负青山，青山定不负人。近年来，随着林长制的全面推行，泥湾村封山育林、抚育保护力度更大，周边山林愈加繁茂，生态环境不断向好……中华秋沙鸭连续18年在村庄附近的泸溪河栖息过冬，上百只野生猕猴不时下山觅食，多种珍稀鸟类的活动被拍摄记录……</w:t>
      </w:r>
    </w:p>
    <w:p w14:paraId="689B78D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饶员生感慨道，“泥湾村有3935亩国家级公益林、12487亩省级公益林，村民每年能获得公益林补贴29万余元。这片山林，就是我们的‘绿色家底’。”　　</w:t>
      </w:r>
    </w:p>
    <w:p w14:paraId="3525CC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w:t>
      </w:r>
      <w:r>
        <w:rPr>
          <w:rFonts w:hint="eastAsia" w:ascii="仿宋" w:hAnsi="仿宋" w:eastAsia="仿宋" w:cs="仿宋"/>
          <w:b/>
          <w:bCs/>
          <w:sz w:val="28"/>
          <w:szCs w:val="28"/>
        </w:rPr>
        <w:t>　从“沉睡资源”到“林下生金”</w:t>
      </w:r>
    </w:p>
    <w:p w14:paraId="048DC7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时间：2004年6月8日</w:t>
      </w:r>
    </w:p>
    <w:p w14:paraId="028D6CE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地点：村委会办公室</w:t>
      </w:r>
    </w:p>
    <w:p w14:paraId="08F82D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内容：退耕还林补助到位，验收合格后补发，未成活的自行寻找苗种</w:t>
      </w:r>
    </w:p>
    <w:p w14:paraId="087CB92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时间：2006年7月10日</w:t>
      </w:r>
    </w:p>
    <w:p w14:paraId="0440F04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地点：村委会办公室</w:t>
      </w:r>
    </w:p>
    <w:p w14:paraId="04A166C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内容：传达镇政府林改会议精神……完善林改落实情况，第二批林改现状公示</w:t>
      </w:r>
    </w:p>
    <w:p w14:paraId="532430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丢掉斧锯、禁止采伐，村民们如何谋生？又如何“另起炉灶”发展新的产业？</w:t>
      </w:r>
    </w:p>
    <w:p w14:paraId="7CB2DEB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同期的村委会会议记录也曾提到“发展笋竹两用林”“种植板栗等经济林”等，但都未能形成规模。</w:t>
      </w:r>
    </w:p>
    <w:p w14:paraId="7D81F60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“守着青山，何愁无产业？”饶员生笑着说，“这条路不通，就走另一条，办法是人想的。无非就是管好资源、用好资源。”</w:t>
      </w:r>
    </w:p>
    <w:p w14:paraId="0E0428C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如何管好？2006年起，泥湾村响应国家政策号召，全面启动退耕还林工程，把生态承受力弱、不适宜耕种的坡耕地退耕，种上树和草。“比如山谷间开辟的耕地，就面临光照不足、野猪鸟害频发的问题。我们主动退出这些低产耕地，让林区得以更好地休养生息。”饶员生说。</w:t>
      </w:r>
    </w:p>
    <w:p w14:paraId="260A38C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如何用好？也是从那时起，泥湾村开始逐步探索集体林权制度改革。村党支部将林下经济作为破解发展瓶颈的重要路径，采取“林地资源+特色产业”的模式，探索生态保护与产业振兴双赢的新路子。</w:t>
      </w:r>
    </w:p>
    <w:p w14:paraId="2D63DC4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一场急雨后，65岁的孔金根急着赶往龙虎山庆昌中草药科技有限公司种植基地查看植株生长情况。年轻时，孔金根以进山伐木为生，如今上了年纪，在基地里负责日常管护，每月有4000多元的收入。</w:t>
      </w:r>
    </w:p>
    <w:p w14:paraId="570548D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这家中草药种植企业，是2020年村里主动对接引进的。“中草药要保证药效，需要有日夜温差，要在有一定海拔的山区种植，我们这里条件非常适宜。”饶员生说，“公司从村里流转了几百亩林地，种植了三叶青、黄精等中草药，这几年发展得不错。”</w:t>
      </w:r>
    </w:p>
    <w:p w14:paraId="150E6DD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如今，村里有20余人在中草药基地务工。“除了林地流转租金，还可以让村民在家门口实现就业，真正实现了‘林下生金’。”饶员生高兴地说。</w:t>
      </w:r>
    </w:p>
    <w:p w14:paraId="43550E4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而另一边，泥湾小半山度假村已成为新晋“网红打卡地”。今年3月油菜花季，小半山推出的“田野咖啡”，最高峰一天卖了800多杯。“周边停满了自驾来的私家车，没想到我们村能吸引这么多人来。”孔繁希笑道。</w:t>
      </w:r>
    </w:p>
    <w:p w14:paraId="6B63C1C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背靠龙虎山景区，泥湾村的好山好水好风景，成为发展文旅产业的绝佳舞台。2024年，泥湾村小半山组17栋闲置民房被集中流转，经过设计改造，竹林水塘与夯土建筑构成一幅“推窗见田、出门见景”的乡村闲居图，让老旧的村落焕发了新的生机。</w:t>
      </w:r>
    </w:p>
    <w:p w14:paraId="63D5132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这里绿水青山，环境清幽，吸引了很多城里来的游客。七八月份，50多张床位已全部订完。”民宿负责人蔡样祥介绍，今年以来，小半山度假村已接待游客3万余人次，不仅带动村集体经济增收30万元，还带动当地农副产品销售12万元。</w:t>
      </w:r>
    </w:p>
    <w:p w14:paraId="17F4B36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如今的泥湾村，用饶员生的话来说是“不卖木材卖生态、卖景观”。多年来，村党支部、村委会带领村民发展中药材种植、旅游观光、肉牛养殖等产业，村集体收入突破100万元，2024年村民年人均收入超过2.6万元。</w:t>
      </w:r>
    </w:p>
    <w:p w14:paraId="574ED4C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w:t>
      </w:r>
      <w:r>
        <w:rPr>
          <w:rFonts w:hint="eastAsia" w:ascii="仿宋" w:hAnsi="仿宋" w:eastAsia="仿宋" w:cs="仿宋"/>
          <w:b/>
          <w:bCs/>
          <w:sz w:val="28"/>
          <w:szCs w:val="28"/>
        </w:rPr>
        <w:t>　从“山路十八弯”到“康庄大道”</w:t>
      </w:r>
    </w:p>
    <w:p w14:paraId="76C9EFE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时间：2007年7月13日</w:t>
      </w:r>
    </w:p>
    <w:p w14:paraId="7F1B985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地点：村委会办公室</w:t>
      </w:r>
    </w:p>
    <w:p w14:paraId="367077C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内容：泥湾村新农村工作试点在7月30日前必须尽快完成“三清”及环村路面的平整</w:t>
      </w:r>
    </w:p>
    <w:p w14:paraId="59E1B49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时间：2023年2月</w:t>
      </w:r>
    </w:p>
    <w:p w14:paraId="3798C52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地点：村委会办公室</w:t>
      </w:r>
    </w:p>
    <w:p w14:paraId="2CCB3C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内容：讨论叶家组公路扩面延伸工程青苗补偿款问题，李君华、饶多生、叶老生等带头表示放弃补偿款</w:t>
      </w:r>
    </w:p>
    <w:p w14:paraId="5C4F04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30年前，泥湾村人一到上清镇，总会被问上一句：“是泥湾来的吧？”</w:t>
      </w:r>
    </w:p>
    <w:p w14:paraId="09D9767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从前的泥湾村，确实‘村如其名’，距上清镇13公里，路上要绕40多道弯。那时的进村路，还是1958年铺设的。上半年雨水多，路上都是泥。走上2小时到镇上，雨鞋、衣服都‘花’了，人家可不一眼就认出来了嘛！”饶员生笑道。</w:t>
      </w:r>
    </w:p>
    <w:p w14:paraId="5EB5B6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那样的道路条件，村民出行、孩子上学、农用车进出都极为不便。</w:t>
      </w:r>
    </w:p>
    <w:p w14:paraId="78B111C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2002年，上清镇到泥湾村的县道修通，村民们出行总算摆脱了“晴天一身土，雨天一身泥”的窘境。也是从那时起，村民开始买摩托车出行，村委会会议记录上就有“积极执行摩托车第三者责任险”等相关内容。</w:t>
      </w:r>
    </w:p>
    <w:p w14:paraId="14E29DD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2003年，坐落在大山深处的叶家等5个小组，开始自己动手用锄头挖路。饶员生笑着回忆，当时村里有5000元的启动资金，原本是准备为村小组通自来水的。结果征求意见时，大家都说修路更实用，便调转了方向，用这笔资金来买涵管等材料，再将挖掘、铺填等作业分摊到各家。由村干部、老党员带领，村民齐心协力将路修好。</w:t>
      </w:r>
    </w:p>
    <w:p w14:paraId="6865B3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此后，一条条“幸福路”不断延伸，为村里带来了发展的生机。</w:t>
      </w:r>
    </w:p>
    <w:p w14:paraId="21877EF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2023年，上清镇实施农村公路改造工程，上清镇中资线到泥湾村叶家组的公路扩面延伸工程提上日程，但经测算需要资金600多万元，缺口很大。</w:t>
      </w:r>
    </w:p>
    <w:p w14:paraId="6E402FD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当年2月，泥湾村党支部召集60多位村民讨论路段青苗补偿问题。没想到的是，村民李君华第一个表态，“村里好不容易争取到项目，是为我们办实事办好事，我家的2万多元的补偿款不要了！”</w:t>
      </w:r>
    </w:p>
    <w:p w14:paraId="1A9349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pacing w:val="-6"/>
          <w:sz w:val="28"/>
          <w:szCs w:val="28"/>
        </w:rPr>
      </w:pPr>
      <w:r>
        <w:rPr>
          <w:rFonts w:hint="eastAsia" w:ascii="仿宋" w:hAnsi="仿宋" w:eastAsia="仿宋" w:cs="仿宋"/>
          <w:sz w:val="28"/>
          <w:szCs w:val="28"/>
        </w:rPr>
        <w:t>　　</w:t>
      </w:r>
      <w:r>
        <w:rPr>
          <w:rFonts w:hint="eastAsia" w:ascii="仿宋" w:hAnsi="仿宋" w:eastAsia="仿宋" w:cs="仿宋"/>
          <w:spacing w:val="-6"/>
          <w:sz w:val="28"/>
          <w:szCs w:val="28"/>
        </w:rPr>
        <w:t>当年的村委会会议记录上这样写道：“讨论叶家组公路扩面延伸工程青苗补偿款问题，李君华、饶多生、叶老生等带头表示放弃补偿款……”</w:t>
      </w:r>
    </w:p>
    <w:p w14:paraId="1F2C5C9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此后，村党支部又动员乡贤捐资50万元，在大家的共同努力下，2023年4月底，公路扩面延伸项目顺利完成，道路由原来的3.5米拓宽到6米，路更好走了，村民的心里乐开了花。工程结束后算一算账，比当初的预算节省了300余万元。</w:t>
      </w:r>
    </w:p>
    <w:p w14:paraId="6EA05E2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不仅是道路，这些年来，泥湾村还开展了新农村建设、人居环境整治、城乡融合改革等多项工作，村庄更美了、环境更好了、公共服务更完善了，群众的获得感、幸福感不断增强。</w:t>
      </w:r>
    </w:p>
    <w:p w14:paraId="1EFE757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30年岁月变迁，泥湾村今非昔比。“在党的领导下，我们一任接着一任干、一张蓝图绘到底，让红土地上的偏远山村有了崭新的面貌。”饶员生自豪地说，“这些厚重的会议记录本，提醒着我们，只要脚踏实地、真抓实干，就能把群众关心的事一件一件办成、办好。”</w:t>
      </w:r>
      <w:bookmarkStart w:id="0" w:name="_GoBack"/>
      <w:bookmarkEnd w:id="0"/>
    </w:p>
    <w:sectPr>
      <w:pgSz w:w="11906" w:h="16838"/>
      <w:pgMar w:top="1440" w:right="1797" w:bottom="1440" w:left="1797" w:header="851" w:footer="992" w:gutter="0"/>
      <w:cols w:space="0" w:num="1"/>
      <w:rtlGutter w:val="0"/>
      <w:docGrid w:type="linesAndChars" w:linePitch="410"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athJax_Vector">
    <w:panose1 w:val="02000603000000000000"/>
    <w:charset w:val="00"/>
    <w:family w:val="auto"/>
    <w:pitch w:val="default"/>
    <w:sig w:usb0="00000001" w:usb1="0000002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C04F69"/>
    <w:multiLevelType w:val="multilevel"/>
    <w:tmpl w:val="5EC04F6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39"/>
  <w:drawingGridVerticalSpacing w:val="205"/>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5MTJiNThlZjQ3NzQxNWJmMjFkMTgzYjE0ZjEwMTUifQ=="/>
  </w:docVars>
  <w:rsids>
    <w:rsidRoot w:val="00926BC2"/>
    <w:rsid w:val="00003DD9"/>
    <w:rsid w:val="000305E6"/>
    <w:rsid w:val="000C3809"/>
    <w:rsid w:val="000C68FB"/>
    <w:rsid w:val="000E643B"/>
    <w:rsid w:val="00123704"/>
    <w:rsid w:val="00133337"/>
    <w:rsid w:val="00133BCD"/>
    <w:rsid w:val="001421C1"/>
    <w:rsid w:val="001440A6"/>
    <w:rsid w:val="00144DF0"/>
    <w:rsid w:val="0019242E"/>
    <w:rsid w:val="001D0E22"/>
    <w:rsid w:val="002001CC"/>
    <w:rsid w:val="00223BBC"/>
    <w:rsid w:val="0024458D"/>
    <w:rsid w:val="002606C4"/>
    <w:rsid w:val="0026283A"/>
    <w:rsid w:val="002E0AD9"/>
    <w:rsid w:val="003371B0"/>
    <w:rsid w:val="0034035D"/>
    <w:rsid w:val="00346993"/>
    <w:rsid w:val="00365323"/>
    <w:rsid w:val="00367921"/>
    <w:rsid w:val="00395F8B"/>
    <w:rsid w:val="003A7D88"/>
    <w:rsid w:val="003B19AA"/>
    <w:rsid w:val="00403B28"/>
    <w:rsid w:val="00433816"/>
    <w:rsid w:val="00441C13"/>
    <w:rsid w:val="004C1ED1"/>
    <w:rsid w:val="004C3515"/>
    <w:rsid w:val="004F21DB"/>
    <w:rsid w:val="00517997"/>
    <w:rsid w:val="00534FCA"/>
    <w:rsid w:val="0054736E"/>
    <w:rsid w:val="0056711F"/>
    <w:rsid w:val="005937B0"/>
    <w:rsid w:val="005D1989"/>
    <w:rsid w:val="005D49D3"/>
    <w:rsid w:val="0064022F"/>
    <w:rsid w:val="0064261E"/>
    <w:rsid w:val="006933E8"/>
    <w:rsid w:val="006B0AE1"/>
    <w:rsid w:val="007050B1"/>
    <w:rsid w:val="007073E0"/>
    <w:rsid w:val="0074332E"/>
    <w:rsid w:val="00775798"/>
    <w:rsid w:val="0079161A"/>
    <w:rsid w:val="007C77C7"/>
    <w:rsid w:val="008935AB"/>
    <w:rsid w:val="008C03FE"/>
    <w:rsid w:val="00926BC2"/>
    <w:rsid w:val="00926E57"/>
    <w:rsid w:val="009367BD"/>
    <w:rsid w:val="009677C3"/>
    <w:rsid w:val="009A23C7"/>
    <w:rsid w:val="009D6149"/>
    <w:rsid w:val="009F3058"/>
    <w:rsid w:val="00A710FD"/>
    <w:rsid w:val="00AC1BA9"/>
    <w:rsid w:val="00AC5FC0"/>
    <w:rsid w:val="00AF5725"/>
    <w:rsid w:val="00B168B6"/>
    <w:rsid w:val="00B30C0D"/>
    <w:rsid w:val="00BA51D5"/>
    <w:rsid w:val="00BA609F"/>
    <w:rsid w:val="00BB3A4F"/>
    <w:rsid w:val="00BB6173"/>
    <w:rsid w:val="00BD5D7F"/>
    <w:rsid w:val="00BE5B19"/>
    <w:rsid w:val="00C05584"/>
    <w:rsid w:val="00C55055"/>
    <w:rsid w:val="00C738E3"/>
    <w:rsid w:val="00C86CF1"/>
    <w:rsid w:val="00D64361"/>
    <w:rsid w:val="00D67E4E"/>
    <w:rsid w:val="00D90026"/>
    <w:rsid w:val="00D978B7"/>
    <w:rsid w:val="00D97A32"/>
    <w:rsid w:val="00DA19CA"/>
    <w:rsid w:val="00DB7EB4"/>
    <w:rsid w:val="00E115C5"/>
    <w:rsid w:val="00E15627"/>
    <w:rsid w:val="00E2305B"/>
    <w:rsid w:val="00E807F5"/>
    <w:rsid w:val="00E82F0E"/>
    <w:rsid w:val="00EA235C"/>
    <w:rsid w:val="00EA4751"/>
    <w:rsid w:val="00EA5207"/>
    <w:rsid w:val="00EC1A77"/>
    <w:rsid w:val="00EE467F"/>
    <w:rsid w:val="00EF36AF"/>
    <w:rsid w:val="00F23A0A"/>
    <w:rsid w:val="00F52080"/>
    <w:rsid w:val="00F537D4"/>
    <w:rsid w:val="00F542F7"/>
    <w:rsid w:val="00F56869"/>
    <w:rsid w:val="00F82FC3"/>
    <w:rsid w:val="00F94E52"/>
    <w:rsid w:val="00FA0BC0"/>
    <w:rsid w:val="00FC2EEE"/>
    <w:rsid w:val="00FD48DE"/>
    <w:rsid w:val="00FD7C8E"/>
    <w:rsid w:val="00FF0F1A"/>
    <w:rsid w:val="00FF76E5"/>
    <w:rsid w:val="04274B5C"/>
    <w:rsid w:val="04ED2D68"/>
    <w:rsid w:val="16DD3460"/>
    <w:rsid w:val="1D904791"/>
    <w:rsid w:val="1FF10BAD"/>
    <w:rsid w:val="20784E15"/>
    <w:rsid w:val="23D26F32"/>
    <w:rsid w:val="24537DE4"/>
    <w:rsid w:val="2C06409D"/>
    <w:rsid w:val="2F72706C"/>
    <w:rsid w:val="30BD5406"/>
    <w:rsid w:val="30D249F8"/>
    <w:rsid w:val="3E4405D4"/>
    <w:rsid w:val="3E7A029D"/>
    <w:rsid w:val="442B77C8"/>
    <w:rsid w:val="49004F29"/>
    <w:rsid w:val="4C6F2CC0"/>
    <w:rsid w:val="527A42E3"/>
    <w:rsid w:val="53EA6CC2"/>
    <w:rsid w:val="5A3612C1"/>
    <w:rsid w:val="5CAF7A1F"/>
    <w:rsid w:val="5CD5091E"/>
    <w:rsid w:val="63284C19"/>
    <w:rsid w:val="68FF5CF8"/>
    <w:rsid w:val="6B27622E"/>
    <w:rsid w:val="6C9D2ADA"/>
    <w:rsid w:val="73CAF5D8"/>
    <w:rsid w:val="74365CEE"/>
    <w:rsid w:val="7853378B"/>
    <w:rsid w:val="7B430CF1"/>
    <w:rsid w:val="7BFD634B"/>
    <w:rsid w:val="7DE35034"/>
    <w:rsid w:val="9EF70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qFormat/>
    <w:uiPriority w:val="99"/>
    <w:rPr>
      <w:sz w:val="24"/>
    </w:rPr>
  </w:style>
  <w:style w:type="character" w:styleId="7">
    <w:name w:val="Strong"/>
    <w:basedOn w:val="6"/>
    <w:qFormat/>
    <w:uiPriority w:val="22"/>
    <w:rPr>
      <w:b/>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4461</Words>
  <Characters>4690</Characters>
  <Lines>64</Lines>
  <Paragraphs>76</Paragraphs>
  <TotalTime>1</TotalTime>
  <ScaleCrop>false</ScaleCrop>
  <LinksUpToDate>false</LinksUpToDate>
  <CharactersWithSpaces>4861</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2024-01-22T15:11:00Z</dcterms:created>
  <dc:creator>听 林</dc:creator>
  <cp:lastModifiedBy>牧风</cp:lastModifiedBy>
  <cp:lastPrinted>2025-01-16T16:31:00Z</cp:lastPrinted>
  <dcterms:modified xsi:type="dcterms:W3CDTF">2026-01-17T23:15:45Z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2052-12.8.2.1115</vt:lpwstr>
  </property>
  <property fmtid="{D5CDD505-2E9C-101B-9397-08002B2CF9AE}" pid="3" name="ICV">
    <vt:lpwstr>83863C6F37334E26A8ADDF26C9AF20B1_13</vt:lpwstr>
  </property>
  <property fmtid="{D5CDD505-2E9C-101B-9397-08002B2CF9AE}" pid="4" name="KSOTemplateDocerSaveRecord">
    <vt:lpwstr>eyJoZGlkIjoiMGQ1NzBhNzEzMzI3N2ZjOWU0YmEwZDk5NmZkMTkyYTMiLCJ1c2VySWQiOiIzMDc2NzE1OTcifQ==</vt:lpwstr>
  </property>
</Properties>
</file>