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3"/>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282"/>
        <w:gridCol w:w="455"/>
        <w:gridCol w:w="251"/>
        <w:gridCol w:w="426"/>
        <w:gridCol w:w="147"/>
        <w:gridCol w:w="985"/>
        <w:gridCol w:w="449"/>
        <w:gridCol w:w="419"/>
        <w:gridCol w:w="549"/>
        <w:gridCol w:w="232"/>
        <w:gridCol w:w="477"/>
        <w:gridCol w:w="283"/>
        <w:gridCol w:w="421"/>
        <w:gridCol w:w="146"/>
        <w:gridCol w:w="146"/>
        <w:gridCol w:w="707"/>
        <w:gridCol w:w="145"/>
        <w:gridCol w:w="566"/>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jc w:val="center"/>
        </w:trPr>
        <w:tc>
          <w:tcPr>
            <w:tcW w:w="1424" w:type="dxa"/>
            <w:gridSpan w:val="3"/>
            <w:vAlign w:val="center"/>
          </w:tcPr>
          <w:p w14:paraId="478FB28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935" w:type="dxa"/>
            <w:gridSpan w:val="9"/>
            <w:vAlign w:val="center"/>
          </w:tcPr>
          <w:p w14:paraId="2298F48C">
            <w:pPr>
              <w:keepNext w:val="0"/>
              <w:keepLines w:val="0"/>
              <w:suppressLineNumbers w:val="0"/>
              <w:spacing w:before="0" w:beforeAutospacing="0" w:after="0" w:afterAutospacing="0" w:line="300" w:lineRule="exact"/>
              <w:ind w:left="0" w:right="0"/>
              <w:rPr>
                <w:rFonts w:hint="eastAsia" w:ascii="华文中宋" w:hAnsi="华文中宋" w:eastAsia="华文中宋" w:cs="Times New Roman"/>
                <w:szCs w:val="21"/>
              </w:rPr>
            </w:pPr>
            <w:r>
              <w:rPr>
                <w:rFonts w:hint="default" w:ascii="仿宋" w:hAnsi="仿宋" w:eastAsia="仿宋"/>
                <w:color w:val="000000"/>
                <w:sz w:val="21"/>
                <w:szCs w:val="21"/>
                <w:lang w:val="en-US" w:eastAsia="zh-CN"/>
              </w:rPr>
              <w:t>跨越万里的“六一”之约</w:t>
            </w:r>
          </w:p>
        </w:tc>
        <w:tc>
          <w:tcPr>
            <w:tcW w:w="1848" w:type="dxa"/>
            <w:gridSpan w:val="6"/>
            <w:vAlign w:val="center"/>
          </w:tcPr>
          <w:p w14:paraId="5D297B7C">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404" w:type="dxa"/>
            <w:gridSpan w:val="4"/>
            <w:vAlign w:val="center"/>
          </w:tcPr>
          <w:p w14:paraId="032A9FD8">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olor w:val="000000"/>
                <w:sz w:val="21"/>
                <w:szCs w:val="21"/>
                <w:lang w:val="en-US" w:eastAsia="zh-CN"/>
              </w:rPr>
              <w:t>通讯（报纸）</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424" w:type="dxa"/>
            <w:gridSpan w:val="3"/>
            <w:vAlign w:val="center"/>
          </w:tcPr>
          <w:p w14:paraId="3FF5D954">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935" w:type="dxa"/>
            <w:gridSpan w:val="9"/>
            <w:vAlign w:val="center"/>
          </w:tcPr>
          <w:p w14:paraId="559F53AA">
            <w:pPr>
              <w:keepNext w:val="0"/>
              <w:keepLines w:val="0"/>
              <w:suppressLineNumbers w:val="0"/>
              <w:spacing w:before="0" w:beforeAutospacing="0" w:after="0" w:afterAutospacing="0" w:line="300" w:lineRule="exact"/>
              <w:ind w:left="0" w:right="0"/>
              <w:rPr>
                <w:rFonts w:hint="default" w:ascii="华文中宋" w:hAnsi="华文中宋" w:eastAsia="华文中宋" w:cs="Times New Roman"/>
                <w:color w:val="000000"/>
                <w:sz w:val="21"/>
                <w:szCs w:val="21"/>
                <w:lang w:val="en-US" w:eastAsia="zh-CN"/>
              </w:rPr>
            </w:pPr>
            <w:r>
              <w:rPr>
                <w:rFonts w:hint="eastAsia" w:ascii="仿宋" w:hAnsi="仿宋" w:eastAsia="仿宋"/>
                <w:color w:val="000000"/>
                <w:sz w:val="21"/>
                <w:szCs w:val="21"/>
                <w:lang w:val="en-US" w:eastAsia="zh-CN"/>
              </w:rPr>
              <w:t>1484字</w:t>
            </w:r>
          </w:p>
        </w:tc>
        <w:tc>
          <w:tcPr>
            <w:tcW w:w="850" w:type="dxa"/>
            <w:gridSpan w:val="3"/>
            <w:vAlign w:val="center"/>
          </w:tcPr>
          <w:p w14:paraId="5C598D0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keepNext w:val="0"/>
              <w:keepLines w:val="0"/>
              <w:suppressLineNumbers w:val="0"/>
              <w:spacing w:before="0" w:beforeAutospacing="0" w:after="0" w:afterAutospacing="0" w:line="300" w:lineRule="exact"/>
              <w:ind w:left="0" w:right="0"/>
              <w:rPr>
                <w:rFonts w:hint="default" w:ascii="仿宋_GB2312" w:hAnsi="仿宋" w:eastAsia="仿宋_GB2312" w:cs="Times New Roman"/>
                <w:color w:val="000000"/>
                <w:szCs w:val="21"/>
                <w:lang w:val="en-US" w:eastAsia="zh-CN"/>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424" w:type="dxa"/>
            <w:gridSpan w:val="3"/>
            <w:vAlign w:val="center"/>
          </w:tcPr>
          <w:p w14:paraId="6F243A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9"/>
            <w:shd w:val="clear" w:color="auto" w:fill="auto"/>
            <w:vAlign w:val="center"/>
          </w:tcPr>
          <w:p w14:paraId="3FC385AD">
            <w:pPr>
              <w:keepNext w:val="0"/>
              <w:keepLines w:val="0"/>
              <w:widowControl/>
              <w:suppressLineNumbers w:val="0"/>
              <w:spacing w:before="0" w:beforeAutospacing="0" w:after="0" w:afterAutospacing="0"/>
              <w:ind w:left="0" w:right="0"/>
              <w:jc w:val="left"/>
              <w:textAlignment w:val="center"/>
              <w:rPr>
                <w:rFonts w:hint="default" w:ascii="微软雅黑" w:hAnsi="微软雅黑" w:eastAsia="微软雅黑" w:cs="微软雅黑"/>
                <w:i w:val="0"/>
                <w:iCs w:val="0"/>
                <w:color w:val="333333"/>
                <w:kern w:val="2"/>
                <w:sz w:val="24"/>
                <w:szCs w:val="24"/>
                <w:u w:val="none"/>
                <w:lang w:val="en-US" w:eastAsia="zh-CN" w:bidi="ar-SA"/>
              </w:rPr>
            </w:pPr>
            <w:r>
              <w:rPr>
                <w:rFonts w:hint="eastAsia" w:ascii="仿宋" w:hAnsi="仿宋" w:eastAsia="仿宋"/>
                <w:color w:val="000000"/>
                <w:sz w:val="21"/>
                <w:szCs w:val="21"/>
                <w:lang w:val="en-US" w:eastAsia="zh-CN"/>
              </w:rPr>
              <w:t>祝卫明、王晓明、董凯</w:t>
            </w:r>
          </w:p>
        </w:tc>
        <w:tc>
          <w:tcPr>
            <w:tcW w:w="996" w:type="dxa"/>
            <w:gridSpan w:val="4"/>
            <w:vAlign w:val="center"/>
          </w:tcPr>
          <w:p w14:paraId="4AEC072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keepNext w:val="0"/>
              <w:keepLines w:val="0"/>
              <w:suppressLineNumbers w:val="0"/>
              <w:spacing w:before="0" w:beforeAutospacing="0" w:after="0" w:afterAutospacing="0" w:line="300" w:lineRule="exact"/>
              <w:ind w:left="0" w:right="0"/>
              <w:jc w:val="left"/>
              <w:rPr>
                <w:rFonts w:hint="default" w:ascii="仿宋" w:hAnsi="仿宋" w:eastAsia="仿宋" w:cs="Times New Roman"/>
                <w:color w:val="000000"/>
                <w:w w:val="95"/>
                <w:szCs w:val="21"/>
                <w:lang w:val="en-US" w:eastAsia="zh-CN"/>
              </w:rPr>
            </w:pPr>
            <w:r>
              <w:rPr>
                <w:rFonts w:hint="eastAsia" w:ascii="仿宋" w:hAnsi="仿宋" w:eastAsia="仿宋" w:cs="Times New Roman"/>
                <w:color w:val="000000"/>
                <w:w w:val="95"/>
                <w:sz w:val="21"/>
                <w:szCs w:val="21"/>
                <w:lang w:val="en-US" w:eastAsia="zh-CN"/>
              </w:rPr>
              <w:t>夏东华、冯晓丹</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24" w:type="dxa"/>
            <w:gridSpan w:val="3"/>
            <w:vAlign w:val="center"/>
          </w:tcPr>
          <w:p w14:paraId="2C79F53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鹰潭市融媒体中心</w:t>
            </w:r>
          </w:p>
        </w:tc>
        <w:tc>
          <w:tcPr>
            <w:tcW w:w="1962" w:type="dxa"/>
            <w:gridSpan w:val="5"/>
            <w:vAlign w:val="center"/>
          </w:tcPr>
          <w:p w14:paraId="64AB609E">
            <w:pPr>
              <w:keepNext w:val="0"/>
              <w:keepLines w:val="0"/>
              <w:suppressLineNumbers w:val="0"/>
              <w:spacing w:before="0" w:beforeAutospacing="0" w:after="0" w:afterAutospacing="0" w:line="300" w:lineRule="exact"/>
              <w:ind w:left="0" w:right="0"/>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18"/>
                <w:szCs w:val="18"/>
                <w:highlight w:val="green"/>
              </w:rPr>
            </w:pPr>
            <w:r>
              <w:rPr>
                <w:rFonts w:hint="eastAsia" w:ascii="仿宋" w:hAnsi="仿宋" w:eastAsia="仿宋" w:cs="仿宋"/>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exact"/>
          <w:jc w:val="center"/>
        </w:trPr>
        <w:tc>
          <w:tcPr>
            <w:tcW w:w="2248" w:type="dxa"/>
            <w:gridSpan w:val="6"/>
            <w:vAlign w:val="center"/>
          </w:tcPr>
          <w:p w14:paraId="7546E0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0"/>
            <w:vAlign w:val="center"/>
          </w:tcPr>
          <w:p w14:paraId="3B213BAB">
            <w:pPr>
              <w:keepNext w:val="0"/>
              <w:keepLines w:val="0"/>
              <w:suppressLineNumbers w:val="0"/>
              <w:spacing w:before="0" w:beforeAutospacing="0" w:after="0" w:afterAutospacing="0" w:line="300" w:lineRule="exact"/>
              <w:ind w:left="0" w:right="0" w:firstLine="208" w:firstLineChars="100"/>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一版</w:t>
            </w:r>
          </w:p>
        </w:tc>
        <w:tc>
          <w:tcPr>
            <w:tcW w:w="1418" w:type="dxa"/>
            <w:gridSpan w:val="3"/>
            <w:vAlign w:val="center"/>
          </w:tcPr>
          <w:p w14:paraId="04FADCAD">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6</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4</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24" w:type="dxa"/>
            <w:gridSpan w:val="3"/>
            <w:vAlign w:val="center"/>
          </w:tcPr>
          <w:p w14:paraId="6D8AEC4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1"/>
            <w:vAlign w:val="center"/>
          </w:tcPr>
          <w:p w14:paraId="059685E2">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p>
        </w:tc>
        <w:tc>
          <w:tcPr>
            <w:tcW w:w="2834" w:type="dxa"/>
            <w:gridSpan w:val="7"/>
            <w:vAlign w:val="center"/>
          </w:tcPr>
          <w:p w14:paraId="7A9AE3C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969" w:type="dxa"/>
            <w:gridSpan w:val="2"/>
            <w:vAlign w:val="center"/>
          </w:tcPr>
          <w:p w14:paraId="62F2972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0"/>
            <w:vAlign w:val="center"/>
          </w:tcPr>
          <w:p w14:paraId="20608B20">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Times New Roman"/>
                <w:color w:val="000000"/>
                <w:w w:val="95"/>
                <w:szCs w:val="21"/>
              </w:rPr>
            </w:pPr>
            <w:r>
              <w:rPr>
                <w:rFonts w:hint="eastAsia" w:ascii="仿宋" w:hAnsi="仿宋" w:eastAsia="仿宋" w:cs="仿宋"/>
                <w:color w:val="000000"/>
                <w:sz w:val="21"/>
                <w:szCs w:val="21"/>
                <w:lang w:val="en-US" w:eastAsia="zh-CN"/>
              </w:rPr>
              <w:t>报道紧扣习近平总书记对戍边支教志愿者回信精神，以小切口彰显大主题，将民族团结教育融入少年交往的日常，让“像石榴籽一样紧紧团结”的理念具象化、生活化。作品聚焦鹰潭与新疆两地小学生跨越万里的“六一”之约，以戍边支教志愿者牵线搭桥为切入点，生动记录赣疆两校六年级班级“手拉手”结对共建的全过程。从鹰潭学生手写书信、精心准备家乡特色礼物，到新疆学生收到包裹的惊喜反响与热情回赠，再到两地学生通过网络直播共庆“六一”的温馨场景，通过具体人物与细节刻画，展现了汉柯两族少年纯真的情谊。</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exact"/>
          <w:jc w:val="center"/>
        </w:trPr>
        <w:tc>
          <w:tcPr>
            <w:tcW w:w="969" w:type="dxa"/>
            <w:gridSpan w:val="2"/>
            <w:vAlign w:val="center"/>
          </w:tcPr>
          <w:p w14:paraId="2A4F3D2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0"/>
            <w:vAlign w:val="center"/>
          </w:tcPr>
          <w:p w14:paraId="122AC50B">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仿宋"/>
                <w:color w:val="000000"/>
                <w:sz w:val="21"/>
                <w:szCs w:val="21"/>
                <w:lang w:val="en-US" w:eastAsia="zh-CN"/>
              </w:rPr>
            </w:pPr>
            <w:bookmarkStart w:id="0" w:name="OLE_LINK6"/>
            <w:bookmarkStart w:id="1" w:name="OLE_LINK7"/>
            <w:r>
              <w:rPr>
                <w:rFonts w:hint="eastAsia" w:ascii="仿宋" w:hAnsi="仿宋" w:eastAsia="仿宋" w:cs="仿宋"/>
                <w:color w:val="000000"/>
                <w:sz w:val="21"/>
                <w:szCs w:val="21"/>
                <w:lang w:val="en-US" w:eastAsia="zh-CN"/>
              </w:rPr>
              <w:t>作品刊播后，引发广泛社会共鸣。各级教育部门、民族工作机构纷纷转发学习，多所中小学以此为范例开展民族团结主题教育活动。报道播出后，很多市民为两地少年的友谊点赞，留言呼吁传承民族团结精神。报道</w:t>
            </w:r>
            <w:bookmarkEnd w:id="0"/>
            <w:bookmarkEnd w:id="1"/>
            <w:r>
              <w:rPr>
                <w:rFonts w:hint="eastAsia" w:ascii="仿宋" w:hAnsi="仿宋" w:eastAsia="仿宋" w:cs="仿宋"/>
                <w:color w:val="000000"/>
                <w:sz w:val="21"/>
                <w:szCs w:val="21"/>
                <w:lang w:val="en-US" w:eastAsia="zh-CN"/>
              </w:rPr>
              <w:t>带动赣疆多地学校启动“手拉手”结对计划，推动跨地域民族文化交流常态化，切实将新闻传播效果转化为促进民族团结进步的实际行动，凝聚了社会共识。</w:t>
            </w:r>
          </w:p>
          <w:p w14:paraId="3392C1DA">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jc w:val="center"/>
        </w:trPr>
        <w:tc>
          <w:tcPr>
            <w:tcW w:w="687" w:type="dxa"/>
            <w:vMerge w:val="restart"/>
            <w:tcBorders>
              <w:top w:val="single" w:color="auto" w:sz="4" w:space="0"/>
              <w:left w:val="single" w:color="auto" w:sz="4" w:space="0"/>
              <w:bottom w:val="single" w:color="auto" w:sz="4" w:space="0"/>
              <w:right w:val="single" w:color="auto" w:sz="4" w:space="0"/>
            </w:tcBorders>
            <w:vAlign w:val="center"/>
          </w:tcPr>
          <w:p w14:paraId="1624CB4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37C5BA7">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A4B0500">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2782296">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3E9E2C12">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8F89A0A">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97FC8DF">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17D8E805">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4"/>
            <w:tcBorders>
              <w:top w:val="single" w:color="auto" w:sz="4" w:space="0"/>
              <w:left w:val="single" w:color="auto" w:sz="4" w:space="0"/>
              <w:bottom w:val="single" w:color="auto" w:sz="4" w:space="0"/>
              <w:right w:val="single" w:color="auto" w:sz="4" w:space="0"/>
            </w:tcBorders>
            <w:vAlign w:val="center"/>
          </w:tcPr>
          <w:p w14:paraId="7749BC1D">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2C29C7E">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keepNext w:val="0"/>
              <w:keepLines w:val="0"/>
              <w:suppressLineNumbers w:val="0"/>
              <w:spacing w:before="0" w:beforeAutospacing="0" w:after="0" w:afterAutospacing="0" w:line="300" w:lineRule="exact"/>
              <w:ind w:left="0" w:right="0"/>
              <w:rPr>
                <w:rFonts w:hint="eastAsia" w:ascii="仿宋" w:hAnsi="仿宋" w:eastAsia="仿宋"/>
                <w:color w:val="000000"/>
                <w:sz w:val="21"/>
                <w:szCs w:val="21"/>
              </w:rPr>
            </w:pP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exact"/>
          <w:jc w:val="center"/>
        </w:trPr>
        <w:tc>
          <w:tcPr>
            <w:tcW w:w="1424" w:type="dxa"/>
            <w:gridSpan w:val="3"/>
            <w:tcBorders>
              <w:bottom w:val="single" w:color="auto" w:sz="4" w:space="0"/>
            </w:tcBorders>
            <w:vAlign w:val="center"/>
          </w:tcPr>
          <w:p w14:paraId="31BD3A9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9"/>
            <w:tcBorders>
              <w:bottom w:val="single" w:color="auto" w:sz="4" w:space="0"/>
            </w:tcBorders>
            <w:vAlign w:val="center"/>
          </w:tcPr>
          <w:p w14:paraId="3BF46489">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仿宋"/>
                <w:b w:val="0"/>
                <w:bCs w:val="0"/>
                <w:color w:val="000000"/>
                <w:kern w:val="2"/>
                <w:sz w:val="21"/>
                <w:szCs w:val="21"/>
                <w:lang w:val="en-US" w:eastAsia="zh-CN" w:bidi="ar-SA"/>
              </w:rPr>
            </w:pPr>
            <w:r>
              <w:rPr>
                <w:rFonts w:hint="eastAsia" w:ascii="仿宋" w:hAnsi="仿宋" w:eastAsia="仿宋" w:cs="仿宋"/>
                <w:b w:val="0"/>
                <w:bCs w:val="0"/>
                <w:color w:val="000000"/>
                <w:sz w:val="21"/>
                <w:szCs w:val="21"/>
                <w:lang w:val="en-US" w:eastAsia="zh-CN"/>
              </w:rPr>
              <w:t>主题鲜明，立意高远。作品紧扣民族团结进步时代主题，呼应总书记对戍边支教工作的关怀，以少年交往为载体，生动诠释民族共同体理念，兼具新闻性与思想性。细节生动，感染力强。通过具体事例，以白描手法刻画人物情感，让宏大主题落地于真实细节，避免空洞说教。题材典型，时代价值突出。聚焦跨地域民族少年交流，为民族团结教育提供鲜活样本，兼具宣传引导与实践示范意义。文风朴实，贴近群众。以儿童视角讲述民族团结故事，语言真挚自然，易被不同群体接受，有效提升主题传播的穿透力与覆盖面。</w:t>
            </w:r>
          </w:p>
          <w:p w14:paraId="71D62115">
            <w:pPr>
              <w:pStyle w:val="5"/>
              <w:widowControl/>
              <w:numPr>
                <w:ilvl w:val="0"/>
                <w:numId w:val="0"/>
              </w:numPr>
              <w:shd w:val="clear" w:fill="FFFFFF"/>
              <w:spacing w:before="100" w:beforeAutospacing="0" w:after="0" w:afterAutospacing="0"/>
              <w:ind w:right="0" w:rightChars="0" w:firstLine="1872" w:firstLineChars="900"/>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单位主要负责人签名：                   （盖单位公章）</w:t>
            </w:r>
          </w:p>
          <w:p w14:paraId="1CF6F4E6">
            <w:pPr>
              <w:pStyle w:val="5"/>
              <w:widowControl/>
              <w:numPr>
                <w:ilvl w:val="0"/>
                <w:numId w:val="0"/>
              </w:numPr>
              <w:shd w:val="clear" w:fill="FFFFFF"/>
              <w:spacing w:before="100" w:beforeAutospacing="0" w:after="0" w:afterAutospacing="0"/>
              <w:ind w:right="0" w:rightChars="0"/>
              <w:rPr>
                <w:rFonts w:hint="eastAsia" w:ascii="仿宋" w:hAnsi="仿宋" w:eastAsia="仿宋" w:cs="Times New Roman"/>
                <w:color w:val="000000"/>
                <w:szCs w:val="21"/>
              </w:rPr>
            </w:pPr>
            <w:r>
              <w:rPr>
                <w:rFonts w:hint="eastAsia" w:ascii="仿宋" w:hAnsi="仿宋" w:eastAsia="仿宋" w:cs="仿宋"/>
                <w:color w:val="000000"/>
                <w:kern w:val="2"/>
                <w:sz w:val="21"/>
                <w:szCs w:val="21"/>
                <w:lang w:val="en-US" w:eastAsia="zh-CN" w:bidi="ar-SA"/>
              </w:rPr>
              <w:t xml:space="preserve">                                                         2026</w:t>
            </w:r>
            <w:r>
              <w:rPr>
                <w:rFonts w:hint="default" w:ascii="仿宋" w:hAnsi="仿宋" w:eastAsia="仿宋" w:cs="仿宋"/>
                <w:color w:val="000000"/>
                <w:kern w:val="2"/>
                <w:sz w:val="21"/>
                <w:szCs w:val="21"/>
                <w:lang w:val="en-US" w:eastAsia="zh-CN" w:bidi="ar-SA"/>
              </w:rPr>
              <w:t>年</w:t>
            </w:r>
            <w:r>
              <w:rPr>
                <w:rFonts w:hint="eastAsia" w:ascii="仿宋" w:hAnsi="仿宋" w:eastAsia="仿宋" w:cs="仿宋"/>
                <w:color w:val="000000"/>
                <w:kern w:val="2"/>
                <w:sz w:val="21"/>
                <w:szCs w:val="21"/>
                <w:lang w:val="en-US" w:eastAsia="zh-CN" w:bidi="ar-SA"/>
              </w:rPr>
              <w:t>1月5日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69" w:type="dxa"/>
            <w:gridSpan w:val="2"/>
            <w:tcBorders>
              <w:top w:val="single" w:color="auto" w:sz="4" w:space="0"/>
              <w:bottom w:val="single" w:color="auto" w:sz="4" w:space="0"/>
            </w:tcBorders>
            <w:vAlign w:val="center"/>
          </w:tcPr>
          <w:p w14:paraId="1B762B3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 w:val="32"/>
                <w:szCs w:val="21"/>
                <w:lang w:val="en-US" w:eastAsia="zh-CN"/>
              </w:rPr>
            </w:pPr>
            <w:r>
              <w:rPr>
                <w:rFonts w:hint="eastAsia" w:ascii="仿宋" w:hAnsi="仿宋" w:eastAsia="仿宋" w:cs="Times New Roman"/>
                <w:color w:val="000000"/>
                <w:sz w:val="21"/>
                <w:szCs w:val="21"/>
                <w:lang w:val="en-US" w:eastAsia="zh-CN"/>
              </w:rPr>
              <w:t>祝卫明</w:t>
            </w:r>
          </w:p>
        </w:tc>
        <w:tc>
          <w:tcPr>
            <w:tcW w:w="1200" w:type="dxa"/>
            <w:gridSpan w:val="3"/>
            <w:tcBorders>
              <w:top w:val="single" w:color="auto" w:sz="4" w:space="0"/>
              <w:bottom w:val="single" w:color="auto" w:sz="4" w:space="0"/>
            </w:tcBorders>
            <w:vAlign w:val="center"/>
          </w:tcPr>
          <w:p w14:paraId="7C57FC4D">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1"/>
            <w:tcBorders>
              <w:top w:val="single" w:color="auto" w:sz="4" w:space="0"/>
              <w:bottom w:val="single" w:color="auto" w:sz="4" w:space="0"/>
            </w:tcBorders>
            <w:vAlign w:val="center"/>
          </w:tcPr>
          <w:p w14:paraId="56771BCB">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13907017874</w:t>
            </w:r>
          </w:p>
        </w:tc>
      </w:tr>
    </w:tbl>
    <w:p w14:paraId="15F3B91C">
      <w:pPr>
        <w:widowControl/>
        <w:spacing w:line="240" w:lineRule="auto"/>
        <w:rPr>
          <w:rFonts w:hint="eastAsia" w:ascii="仿宋" w:hAnsi="仿宋" w:eastAsia="仿宋" w:cs="CESI仿宋-GB2312"/>
          <w:sz w:val="28"/>
          <w:szCs w:val="28"/>
          <w:lang w:val="en-US" w:eastAsia="zh-CN"/>
        </w:rPr>
      </w:pPr>
    </w:p>
    <w:p w14:paraId="79A7CA93">
      <w:pPr>
        <w:widowControl/>
        <w:spacing w:line="240" w:lineRule="auto"/>
        <w:rPr>
          <w:rFonts w:hint="eastAsia" w:ascii="仿宋" w:hAnsi="仿宋" w:eastAsia="仿宋" w:cs="CESI仿宋-GB2312"/>
          <w:sz w:val="28"/>
          <w:szCs w:val="28"/>
          <w:lang w:val="en-US" w:eastAsia="zh-CN"/>
        </w:rPr>
      </w:pPr>
    </w:p>
    <w:p w14:paraId="39CE6BD9">
      <w:pPr>
        <w:widowControl/>
        <w:spacing w:line="240" w:lineRule="auto"/>
        <w:rPr>
          <w:rFonts w:hint="eastAsia" w:ascii="仿宋" w:hAnsi="仿宋" w:eastAsia="仿宋" w:cs="CESI仿宋-GB2312"/>
          <w:sz w:val="28"/>
          <w:szCs w:val="28"/>
          <w:lang w:val="en-US" w:eastAsia="zh-CN"/>
        </w:rPr>
      </w:pPr>
    </w:p>
    <w:p w14:paraId="1D077010">
      <w:pPr>
        <w:widowControl/>
        <w:spacing w:line="240" w:lineRule="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drawing>
          <wp:inline distT="0" distB="0" distL="114300" distR="114300">
            <wp:extent cx="5262880" cy="3035935"/>
            <wp:effectExtent l="0" t="0" r="13970" b="12065"/>
            <wp:docPr id="1" name="图片 1" descr="六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六一"/>
                    <pic:cNvPicPr>
                      <a:picLocks noChangeAspect="1"/>
                    </pic:cNvPicPr>
                  </pic:nvPicPr>
                  <pic:blipFill>
                    <a:blip r:embed="rId4"/>
                    <a:stretch>
                      <a:fillRect/>
                    </a:stretch>
                  </pic:blipFill>
                  <pic:spPr>
                    <a:xfrm>
                      <a:off x="0" y="0"/>
                      <a:ext cx="5262880" cy="3035935"/>
                    </a:xfrm>
                    <a:prstGeom prst="rect">
                      <a:avLst/>
                    </a:prstGeom>
                  </pic:spPr>
                </pic:pic>
              </a:graphicData>
            </a:graphic>
          </wp:inline>
        </w:drawing>
      </w:r>
    </w:p>
    <w:p w14:paraId="6D5BF010">
      <w:pPr>
        <w:widowControl/>
        <w:spacing w:line="560" w:lineRule="exact"/>
        <w:rPr>
          <w:rFonts w:hint="eastAsia" w:ascii="仿宋" w:hAnsi="仿宋" w:eastAsia="仿宋" w:cs="CESI仿宋-GB2312"/>
          <w:sz w:val="28"/>
          <w:szCs w:val="28"/>
          <w:lang w:val="en-US" w:eastAsia="zh-CN"/>
        </w:rPr>
      </w:pPr>
    </w:p>
    <w:p w14:paraId="152A4BFD">
      <w:pPr>
        <w:widowControl/>
        <w:spacing w:line="560" w:lineRule="exact"/>
        <w:rPr>
          <w:rFonts w:hint="eastAsia" w:ascii="仿宋" w:hAnsi="仿宋" w:eastAsia="仿宋" w:cs="CESI仿宋-GB2312"/>
          <w:sz w:val="28"/>
          <w:szCs w:val="28"/>
          <w:lang w:val="en-US" w:eastAsia="zh-CN"/>
        </w:rPr>
      </w:pPr>
    </w:p>
    <w:p w14:paraId="433C4D09">
      <w:pPr>
        <w:widowControl/>
        <w:spacing w:line="560" w:lineRule="exact"/>
        <w:rPr>
          <w:rFonts w:hint="eastAsia" w:ascii="仿宋" w:hAnsi="仿宋" w:eastAsia="仿宋" w:cs="CESI仿宋-GB2312"/>
          <w:sz w:val="28"/>
          <w:szCs w:val="28"/>
          <w:lang w:val="en-US" w:eastAsia="zh-CN"/>
        </w:rPr>
      </w:pPr>
    </w:p>
    <w:p w14:paraId="6AC027C6">
      <w:pPr>
        <w:widowControl/>
        <w:spacing w:line="560" w:lineRule="exact"/>
        <w:rPr>
          <w:rFonts w:hint="eastAsia" w:ascii="仿宋" w:hAnsi="仿宋" w:eastAsia="仿宋" w:cs="CESI仿宋-GB2312"/>
          <w:sz w:val="28"/>
          <w:szCs w:val="28"/>
          <w:lang w:val="en-US" w:eastAsia="zh-CN"/>
        </w:rPr>
      </w:pPr>
    </w:p>
    <w:p w14:paraId="4526AEDE">
      <w:pPr>
        <w:widowControl/>
        <w:spacing w:line="560" w:lineRule="exact"/>
        <w:rPr>
          <w:rFonts w:hint="eastAsia" w:ascii="仿宋" w:hAnsi="仿宋" w:eastAsia="仿宋" w:cs="CESI仿宋-GB2312"/>
          <w:sz w:val="28"/>
          <w:szCs w:val="28"/>
          <w:lang w:val="en-US" w:eastAsia="zh-CN"/>
        </w:rPr>
      </w:pPr>
    </w:p>
    <w:p w14:paraId="18C7B10B">
      <w:pPr>
        <w:widowControl/>
        <w:spacing w:line="560" w:lineRule="exact"/>
        <w:rPr>
          <w:rFonts w:hint="eastAsia" w:ascii="仿宋" w:hAnsi="仿宋" w:eastAsia="仿宋" w:cs="CESI仿宋-GB2312"/>
          <w:sz w:val="28"/>
          <w:szCs w:val="28"/>
          <w:lang w:val="en-US" w:eastAsia="zh-CN"/>
        </w:rPr>
      </w:pPr>
    </w:p>
    <w:p w14:paraId="4B6DC3FE">
      <w:pPr>
        <w:widowControl/>
        <w:spacing w:line="560" w:lineRule="exact"/>
        <w:rPr>
          <w:rFonts w:hint="eastAsia" w:ascii="仿宋" w:hAnsi="仿宋" w:eastAsia="仿宋" w:cs="CESI仿宋-GB2312"/>
          <w:sz w:val="28"/>
          <w:szCs w:val="28"/>
          <w:lang w:val="en-US" w:eastAsia="zh-CN"/>
        </w:rPr>
      </w:pPr>
    </w:p>
    <w:p w14:paraId="4391BDFE">
      <w:pPr>
        <w:widowControl/>
        <w:spacing w:line="560" w:lineRule="exact"/>
        <w:rPr>
          <w:rFonts w:hint="eastAsia" w:ascii="仿宋" w:hAnsi="仿宋" w:eastAsia="仿宋" w:cs="CESI仿宋-GB2312"/>
          <w:sz w:val="28"/>
          <w:szCs w:val="28"/>
          <w:lang w:val="en-US" w:eastAsia="zh-CN"/>
        </w:rPr>
      </w:pPr>
    </w:p>
    <w:p w14:paraId="7A35D6F2">
      <w:pPr>
        <w:widowControl/>
        <w:spacing w:line="560" w:lineRule="exact"/>
        <w:rPr>
          <w:rFonts w:hint="eastAsia" w:ascii="仿宋" w:hAnsi="仿宋" w:eastAsia="仿宋" w:cs="CESI仿宋-GB2312"/>
          <w:sz w:val="28"/>
          <w:szCs w:val="28"/>
          <w:lang w:val="en-US" w:eastAsia="zh-CN"/>
        </w:rPr>
      </w:pPr>
    </w:p>
    <w:p w14:paraId="2F2A377B">
      <w:pPr>
        <w:widowControl/>
        <w:spacing w:line="560" w:lineRule="exact"/>
        <w:rPr>
          <w:rFonts w:hint="eastAsia" w:ascii="仿宋" w:hAnsi="仿宋" w:eastAsia="仿宋" w:cs="CESI仿宋-GB2312"/>
          <w:sz w:val="28"/>
          <w:szCs w:val="28"/>
          <w:lang w:val="en-US" w:eastAsia="zh-CN"/>
        </w:rPr>
      </w:pPr>
    </w:p>
    <w:p w14:paraId="3845B86B">
      <w:pPr>
        <w:widowControl/>
        <w:spacing w:line="560" w:lineRule="exact"/>
        <w:rPr>
          <w:rFonts w:hint="eastAsia" w:ascii="仿宋" w:hAnsi="仿宋" w:eastAsia="仿宋" w:cs="CESI仿宋-GB2312"/>
          <w:sz w:val="28"/>
          <w:szCs w:val="28"/>
          <w:lang w:val="en-US" w:eastAsia="zh-CN"/>
        </w:rPr>
      </w:pPr>
    </w:p>
    <w:p w14:paraId="5A4F4D22">
      <w:pPr>
        <w:widowControl/>
        <w:spacing w:line="560" w:lineRule="exact"/>
        <w:rPr>
          <w:rFonts w:hint="eastAsia" w:ascii="仿宋" w:hAnsi="仿宋" w:eastAsia="仿宋" w:cs="CESI仿宋-GB2312"/>
          <w:sz w:val="28"/>
          <w:szCs w:val="28"/>
          <w:lang w:val="en-US" w:eastAsia="zh-CN"/>
        </w:rPr>
      </w:pPr>
    </w:p>
    <w:p w14:paraId="0642062D">
      <w:pPr>
        <w:widowControl/>
        <w:spacing w:line="560" w:lineRule="exact"/>
        <w:rPr>
          <w:rFonts w:hint="eastAsia" w:ascii="仿宋" w:hAnsi="仿宋" w:eastAsia="仿宋" w:cs="CESI仿宋-GB2312"/>
          <w:sz w:val="28"/>
          <w:szCs w:val="28"/>
          <w:lang w:val="en-US" w:eastAsia="zh-CN"/>
        </w:rPr>
      </w:pPr>
    </w:p>
    <w:p w14:paraId="4EBDEF3A">
      <w:pPr>
        <w:keepNext w:val="0"/>
        <w:keepLines w:val="0"/>
        <w:pageBreakBefore w:val="0"/>
        <w:widowControl/>
        <w:kinsoku/>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t>通讯</w:t>
      </w:r>
    </w:p>
    <w:p w14:paraId="13BA083D">
      <w:pPr>
        <w:keepNext w:val="0"/>
        <w:keepLines w:val="0"/>
        <w:pageBreakBefore w:val="0"/>
        <w:widowControl/>
        <w:kinsoku/>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p>
    <w:p w14:paraId="0EAAC8FF">
      <w:pPr>
        <w:keepNext w:val="0"/>
        <w:keepLines w:val="0"/>
        <w:pageBreakBefore w:val="0"/>
        <w:widowControl/>
        <w:kinsoku/>
        <w:overflowPunct/>
        <w:topLinePunct w:val="0"/>
        <w:autoSpaceDE/>
        <w:autoSpaceDN/>
        <w:bidi w:val="0"/>
        <w:adjustRightInd/>
        <w:snapToGrid/>
        <w:spacing w:line="560" w:lineRule="exact"/>
        <w:jc w:val="center"/>
        <w:textAlignment w:val="auto"/>
        <w:rPr>
          <w:rFonts w:hint="default" w:ascii="黑体" w:hAnsi="黑体" w:eastAsia="黑体" w:cs="华文细黑"/>
          <w:sz w:val="32"/>
          <w:szCs w:val="32"/>
          <w:lang w:val="en-US" w:eastAsia="zh-CN"/>
        </w:rPr>
      </w:pPr>
      <w:r>
        <w:rPr>
          <w:rFonts w:hint="default" w:ascii="黑体" w:hAnsi="黑体" w:eastAsia="黑体" w:cs="华文细黑"/>
          <w:sz w:val="32"/>
          <w:szCs w:val="32"/>
          <w:lang w:val="en-US" w:eastAsia="zh-CN"/>
        </w:rPr>
        <w:t>跨越万里的“六一”之约​</w:t>
      </w:r>
    </w:p>
    <w:p w14:paraId="1E29D3C5">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 w:hAnsi="仿宋" w:eastAsia="仿宋" w:cs="CESI仿宋-GB2312"/>
          <w:sz w:val="24"/>
          <w:szCs w:val="24"/>
          <w:lang w:val="en-US" w:eastAsia="zh-CN"/>
        </w:rPr>
      </w:pPr>
      <w:r>
        <w:rPr>
          <w:rFonts w:hint="eastAsia" w:ascii="仿宋" w:hAnsi="仿宋" w:eastAsia="仿宋" w:cs="CESI仿宋-GB2312"/>
          <w:sz w:val="24"/>
          <w:szCs w:val="24"/>
          <w:lang w:val="en-US" w:eastAsia="zh-CN"/>
        </w:rPr>
        <w:t>作者：董凯 本报记者 祝卫明 王晓明</w:t>
      </w:r>
    </w:p>
    <w:p w14:paraId="60CBB747">
      <w:pPr>
        <w:keepNext w:val="0"/>
        <w:keepLines w:val="0"/>
        <w:pageBreakBefore w:val="0"/>
        <w:widowControl/>
        <w:kinsoku/>
        <w:overflowPunct/>
        <w:topLinePunct w:val="0"/>
        <w:autoSpaceDE/>
        <w:autoSpaceDN/>
        <w:bidi w:val="0"/>
        <w:adjustRightInd/>
        <w:snapToGrid/>
        <w:spacing w:line="560" w:lineRule="exact"/>
        <w:jc w:val="center"/>
        <w:textAlignment w:val="auto"/>
        <w:rPr>
          <w:rFonts w:hint="default" w:ascii="仿宋" w:hAnsi="仿宋" w:eastAsia="仿宋" w:cs="CESI仿宋-GB2312"/>
          <w:sz w:val="24"/>
          <w:szCs w:val="24"/>
          <w:lang w:val="en-US" w:eastAsia="zh-CN"/>
        </w:rPr>
      </w:pPr>
      <w:r>
        <w:rPr>
          <w:rFonts w:hint="eastAsia" w:ascii="仿宋" w:hAnsi="仿宋" w:eastAsia="仿宋" w:cs="CESI仿宋-GB2312"/>
          <w:sz w:val="24"/>
          <w:szCs w:val="24"/>
          <w:lang w:val="en-US" w:eastAsia="zh-CN"/>
        </w:rPr>
        <w:t xml:space="preserve"> 编辑：</w:t>
      </w:r>
      <w:r>
        <w:rPr>
          <w:rFonts w:hint="eastAsia" w:ascii="仿宋" w:hAnsi="仿宋" w:eastAsia="仿宋" w:cs="Times New Roman"/>
          <w:color w:val="000000"/>
          <w:w w:val="95"/>
          <w:sz w:val="24"/>
          <w:szCs w:val="24"/>
          <w:lang w:val="en-US" w:eastAsia="zh-CN"/>
        </w:rPr>
        <w:t>夏东华、冯晓丹</w:t>
      </w:r>
    </w:p>
    <w:p w14:paraId="2CC87C8D">
      <w:pPr>
        <w:pStyle w:val="2"/>
        <w:keepNext w:val="0"/>
        <w:keepLines w:val="0"/>
        <w:pageBreakBefore w:val="0"/>
        <w:widowControl/>
        <w:suppressLineNumbers w:val="0"/>
        <w:kinsoku/>
        <w:wordWrap w:val="0"/>
        <w:overflowPunct/>
        <w:topLinePunct w:val="0"/>
        <w:autoSpaceDE/>
        <w:autoSpaceDN/>
        <w:bidi w:val="0"/>
        <w:adjustRightInd/>
        <w:snapToGrid/>
        <w:spacing w:line="560" w:lineRule="exact"/>
        <w:ind w:firstLine="556" w:firstLineChars="200"/>
        <w:jc w:val="both"/>
        <w:textAlignment w:val="auto"/>
        <w:rPr>
          <w:rFonts w:hint="eastAsia" w:ascii="仿宋" w:hAnsi="仿宋" w:eastAsia="仿宋" w:cs="CESI仿宋-GB2312"/>
          <w:kern w:val="2"/>
          <w:sz w:val="28"/>
          <w:szCs w:val="28"/>
          <w:lang w:val="en-US" w:eastAsia="zh-CN" w:bidi="ar-SA"/>
        </w:rPr>
      </w:pPr>
    </w:p>
    <w:p w14:paraId="032040F4">
      <w:pPr>
        <w:pStyle w:val="2"/>
        <w:keepNext w:val="0"/>
        <w:keepLines w:val="0"/>
        <w:pageBreakBefore w:val="0"/>
        <w:widowControl/>
        <w:suppressLineNumbers w:val="0"/>
        <w:kinsoku/>
        <w:wordWrap w:val="0"/>
        <w:overflowPunct/>
        <w:topLinePunct w:val="0"/>
        <w:autoSpaceDE/>
        <w:autoSpaceDN/>
        <w:bidi w:val="0"/>
        <w:adjustRightInd/>
        <w:snapToGrid/>
        <w:spacing w:line="560" w:lineRule="exact"/>
        <w:ind w:firstLine="556" w:firstLineChars="200"/>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六一”国际儿童节前夕，5月30日，鹰潭市师范附属小学六（7）班和新疆克孜勒苏柯尔克孜自治州阿图什市哈拉峻乡谢依特小学六（1）班的同学们，通过网络直播的方式，共同观看了对方学校庆“六一”文艺汇演。屏幕两端，孩子们的欢声笑语交织在一起，他们热情地互道“‘六一’儿童节快乐！”那纯真的笑容与真挚的祝福，跨越了地域的限制，传递着深厚的情谊。</w:t>
      </w:r>
    </w:p>
    <w:p w14:paraId="14EB6B84">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此次跨越万里的情谊传递，源于鹰潭籍的戍边支教西部计划志愿者、新疆谢依特小学教师廖佳丽的牵线搭桥。鹰潭市师范附属小学作为江西省“第六批全省民族团结进步示范单位”，积极响应民族团结教育活动。在廖老师的促成下，鹰潭市师范附属小学六（7）班与新疆谢依特小学六（1）班成功“手拉手”结对共建，并共同策划了这场意义非凡的“六一”国际儿童节活动。</w:t>
      </w:r>
    </w:p>
    <w:p w14:paraId="0DAE28F5">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早在5月19日，鹰潭市师范附属小学六（7）班的教室里，50多名同学就开启了这份跨越千山万水的牵挂。班会课上，大家一笔一划地给新疆谢依特小学六（1）班的30名柯尔克孜族小伙伴写信。小小的信纸上，每一个字都饱含着孩子们清澈而炽热的童心，宛如一颗颗希望的种子，承载着纯真的友谊。</w:t>
      </w:r>
    </w:p>
    <w:p w14:paraId="4DD2155B">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包婉彤同学，自幼喜爱绘画。得知要给新疆小伙伴送礼物，她精心挑选了一幅自己最得意的国画作品。她在信中写道：“你好！伊拉木努尔，这是我画的我的家乡龙虎山的美景，习近平爷爷赞誉这里‘龙虎天下绝’。欢迎你来我的家乡游览祖国大美河山。”</w:t>
      </w:r>
    </w:p>
    <w:p w14:paraId="023BA16C">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周雨墨同学，花费整整3天时间，小心翼翼地拼好了鹰潭地标性建筑北极阁模型。他说：“亲爱的沙布旦，你好，北极阁见证了鹰潭的变迁，我想把这个送给你，让你也能感受到我们家乡的独特魅力。”</w:t>
      </w:r>
    </w:p>
    <w:p w14:paraId="7CAEA9D4">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刘伊诺同学，拿出自己的压岁钱，到附近加工厂，精心挑选了几盒最新鲜的鹰潭茄子干。她在信中开心地告诉古丽孜娜，这是鹰潭的特产茄子干，它的味道有甜有辣，就像我们丰富多彩的生活。</w:t>
      </w:r>
    </w:p>
    <w:p w14:paraId="6839EC7B">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w:t>
      </w:r>
    </w:p>
    <w:p w14:paraId="7D9FE212">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当天，承载着全班同学深情厚谊的信件和礼物，连同学校精心准备的书包、鹰潭画册等书籍，以及可以扫码游览龙虎山的冰箱贴等，满满5大箱物资踏上了漫长的旅程，跨越山川河流，奔赴新疆谢依特小学。</w:t>
      </w:r>
    </w:p>
    <w:p w14:paraId="465FA523">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5月27日，当廖佳丽老师和新疆谢依特小学六（1）班的同学们收到来自江西鹰潭的包裹时，整个教室瞬间被惊喜与欢乐填满。孩子们围在包裹旁，眼睛里闪烁着惊喜与好奇的光芒，不时爆发出阵阵欢呼。</w:t>
      </w:r>
    </w:p>
    <w:p w14:paraId="4D0D76F6">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古丽孜娜和沙布旦兴奋得大声喊道：“很感谢江西鹰潭小伙伴的礼物和来信，你们的来信就像冬日暖阳，给予我们许多温暖。”</w:t>
      </w:r>
    </w:p>
    <w:p w14:paraId="7B98C134">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伊拉木努尔拿着信，轻声说道：“我很开心，希望在不久后可以相见。我们之间虽然相隔万里，但这封信已经在我们心中建起了一座连心桥。”</w:t>
      </w:r>
    </w:p>
    <w:p w14:paraId="403A911A">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当天晚上，新疆的同学们迫不及待地给结对同学回信，并互加微信。他们还精心准备了新疆美食、具有民族特色的帽子、印有新疆风景的瓷器，以及介绍克州的有关书籍等物资，回赠给江西的小伙伴。一来一往间，彼此的了解在不断加深，珍贵的友谊也在悄然生长。</w:t>
      </w:r>
    </w:p>
    <w:p w14:paraId="77FCE9DB">
      <w:pPr>
        <w:pStyle w:val="2"/>
        <w:keepNext w:val="0"/>
        <w:keepLines w:val="0"/>
        <w:pageBreakBefore w:val="0"/>
        <w:widowControl/>
        <w:suppressLineNumbers w:val="0"/>
        <w:kinsoku/>
        <w:wordWrap w:val="0"/>
        <w:overflowPunct/>
        <w:topLinePunct w:val="0"/>
        <w:autoSpaceDE/>
        <w:autoSpaceDN/>
        <w:bidi w:val="0"/>
        <w:adjustRightInd/>
        <w:snapToGrid/>
        <w:spacing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五四青年节前夕，习近平总书记给新疆谢依特小学戍边支教西部计划志愿者服务队全体队员的回信，让廖佳丽倍感光荣也深感责任重大。她表示：“希望通过‘手拉手’结对的方式，为边疆少数民族孩子们打开一扇通往广阔世界的窗，与鹰潭的同学建立起深厚友谊，在彼此的关心帮助下，像石榴籽一样紧紧团结在一起，共同成长，将来接过强国建设、民族复兴的接力棒，携手书写民族团结进步的新篇章。”</w:t>
      </w:r>
    </w:p>
    <w:p w14:paraId="429EAE1E">
      <w:pPr>
        <w:keepNext w:val="0"/>
        <w:keepLines w:val="0"/>
        <w:pageBreakBefore w:val="0"/>
        <w:kinsoku/>
        <w:overflowPunct/>
        <w:topLinePunct w:val="0"/>
        <w:autoSpaceDE/>
        <w:autoSpaceDN/>
        <w:bidi w:val="0"/>
        <w:adjustRightInd/>
        <w:snapToGrid/>
        <w:spacing w:line="560" w:lineRule="exact"/>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这场跨越万里的“六一”之约，不仅让孩子们体验到不同民族文化的独特魅力，更在他们心中种下了民族团结的种子。相信在未来的日子里，这份跨越地域的友谊，将在祖国广袤的大地上，绽放出民族团结的绚烂之花，结出累累硕果。</w:t>
      </w:r>
      <w:bookmarkStart w:id="2" w:name="_GoBack"/>
      <w:bookmarkEnd w:id="2"/>
    </w:p>
    <w:sectPr>
      <w:pgSz w:w="11906" w:h="16838"/>
      <w:pgMar w:top="1440" w:right="1797" w:bottom="1440" w:left="1797" w:header="851" w:footer="992" w:gutter="0"/>
      <w:cols w:space="0" w:num="1"/>
      <w:rtlGutter w:val="0"/>
      <w:docGrid w:type="linesAndChars" w:linePitch="428"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华文细黑">
    <w:panose1 w:val="02010600040101010101"/>
    <w:charset w:val="86"/>
    <w:family w:val="auto"/>
    <w:pitch w:val="default"/>
    <w:sig w:usb0="00000287" w:usb1="080F0000" w:usb2="00000000" w:usb3="00000000" w:csb0="0004009F" w:csb1="DFD70000"/>
  </w:font>
  <w:font w:name="DejaVu Math TeX Gyre">
    <w:panose1 w:val="02000503000000000000"/>
    <w:charset w:val="00"/>
    <w:family w:val="auto"/>
    <w:pitch w:val="default"/>
    <w:sig w:usb0="A10000EF" w:usb1="4201F9EE" w:usb2="02000000" w:usb3="00000000" w:csb0="60000193" w:csb1="0DD4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39"/>
  <w:drawingGridVerticalSpacing w:val="21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5MTJiNThlZjQ3NzQxNWJmMjFkMTgzYjE0ZjEwMTUifQ=="/>
  </w:docVars>
  <w:rsids>
    <w:rsidRoot w:val="03082380"/>
    <w:rsid w:val="0295355F"/>
    <w:rsid w:val="03082380"/>
    <w:rsid w:val="12C2783F"/>
    <w:rsid w:val="14BE4F4A"/>
    <w:rsid w:val="200563F1"/>
    <w:rsid w:val="208863EE"/>
    <w:rsid w:val="245076FF"/>
    <w:rsid w:val="27CE17BE"/>
    <w:rsid w:val="2BDF0A80"/>
    <w:rsid w:val="2FC07B82"/>
    <w:rsid w:val="430D13D6"/>
    <w:rsid w:val="43BC25A9"/>
    <w:rsid w:val="49945647"/>
    <w:rsid w:val="4EBE3A8B"/>
    <w:rsid w:val="4F0C0C9A"/>
    <w:rsid w:val="556605EA"/>
    <w:rsid w:val="64C73088"/>
    <w:rsid w:val="6D850E3D"/>
    <w:rsid w:val="6E877687"/>
    <w:rsid w:val="731C16FF"/>
    <w:rsid w:val="74FF78D5"/>
    <w:rsid w:val="775CC04F"/>
    <w:rsid w:val="F7B3A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ds-markdown-paragraph"/>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2346</Words>
  <Characters>2370</Characters>
  <Lines>0</Lines>
  <Paragraphs>0</Paragraphs>
  <TotalTime>5</TotalTime>
  <ScaleCrop>false</ScaleCrop>
  <LinksUpToDate>false</LinksUpToDate>
  <CharactersWithSpaces>2486</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2026-01-05T15:55:00Z</dcterms:created>
  <dc:creator>浪里淘金</dc:creator>
  <cp:lastModifiedBy>牧风</cp:lastModifiedBy>
  <dcterms:modified xsi:type="dcterms:W3CDTF">2026-01-17T23:17:41Z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4A3493689F184A9A9A5951EFCFF1BBC7_13</vt:lpwstr>
  </property>
  <property fmtid="{D5CDD505-2E9C-101B-9397-08002B2CF9AE}" pid="4" name="KSOTemplateDocerSaveRecord">
    <vt:lpwstr>eyJoZGlkIjoiMGQ1NzBhNzEzMzI3N2ZjOWU0YmEwZDk5NmZkMTkyYTMiLCJ1c2VySWQiOiIzMDc2NzE1OTcifQ==</vt:lpwstr>
  </property>
</Properties>
</file>